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5E4020">
      <w:pPr>
        <w:ind w:firstLine="480"/>
      </w:pPr>
    </w:p>
    <w:p w14:paraId="0F3301FF">
      <w:pPr>
        <w:ind w:firstLine="480"/>
      </w:pPr>
    </w:p>
    <w:p w14:paraId="0C76C32E">
      <w:pPr>
        <w:ind w:firstLine="880"/>
        <w:rPr>
          <w:sz w:val="44"/>
          <w:szCs w:val="44"/>
        </w:rPr>
      </w:pPr>
    </w:p>
    <w:p w14:paraId="5E758536">
      <w:pPr>
        <w:ind w:firstLine="880"/>
        <w:rPr>
          <w:sz w:val="44"/>
          <w:szCs w:val="44"/>
        </w:rPr>
      </w:pPr>
    </w:p>
    <w:p w14:paraId="01DE4CAE">
      <w:pPr>
        <w:snapToGrid w:val="0"/>
        <w:ind w:firstLine="0" w:firstLineChars="0"/>
        <w:jc w:val="center"/>
        <w:rPr>
          <w:b/>
          <w:sz w:val="44"/>
          <w:szCs w:val="44"/>
        </w:rPr>
      </w:pPr>
      <w:bookmarkStart w:id="0" w:name="_Toc102637498"/>
      <w:bookmarkStart w:id="1" w:name="_Toc102977565"/>
      <w:bookmarkStart w:id="2" w:name="_Toc145409130"/>
      <w:bookmarkStart w:id="3" w:name="_Toc103676787"/>
      <w:bookmarkStart w:id="4" w:name="_Toc142547986"/>
      <w:bookmarkStart w:id="5" w:name="_Toc103678023"/>
      <w:bookmarkStart w:id="6" w:name="_Toc103667747"/>
      <w:bookmarkStart w:id="7" w:name="_Hlk142547860"/>
      <w:r>
        <w:rPr>
          <w:rFonts w:hint="eastAsia"/>
          <w:b/>
          <w:sz w:val="44"/>
          <w:szCs w:val="44"/>
        </w:rPr>
        <w:t>茂名中成沥青混凝土有限公司</w:t>
      </w:r>
    </w:p>
    <w:p w14:paraId="484D0F14">
      <w:pPr>
        <w:snapToGrid w:val="0"/>
        <w:ind w:firstLine="0" w:firstLineChars="0"/>
        <w:jc w:val="center"/>
        <w:rPr>
          <w:b/>
          <w:sz w:val="44"/>
          <w:szCs w:val="44"/>
        </w:rPr>
      </w:pPr>
      <w:r>
        <w:rPr>
          <w:rFonts w:hint="eastAsia"/>
          <w:b/>
          <w:sz w:val="44"/>
          <w:szCs w:val="44"/>
        </w:rPr>
        <w:t>茂名中成沥青搅拌站项目</w:t>
      </w:r>
    </w:p>
    <w:p w14:paraId="3DC7669C">
      <w:pPr>
        <w:snapToGrid w:val="0"/>
        <w:ind w:firstLine="0" w:firstLineChars="0"/>
        <w:jc w:val="center"/>
        <w:rPr>
          <w:b/>
          <w:sz w:val="44"/>
          <w:szCs w:val="44"/>
        </w:rPr>
      </w:pPr>
      <w:r>
        <w:rPr>
          <w:b/>
          <w:sz w:val="44"/>
          <w:szCs w:val="44"/>
        </w:rPr>
        <w:t>竣工环保验收监测报告</w:t>
      </w:r>
      <w:bookmarkEnd w:id="0"/>
      <w:bookmarkEnd w:id="1"/>
      <w:bookmarkEnd w:id="2"/>
      <w:bookmarkEnd w:id="3"/>
      <w:bookmarkEnd w:id="4"/>
      <w:bookmarkEnd w:id="5"/>
      <w:bookmarkEnd w:id="6"/>
    </w:p>
    <w:bookmarkEnd w:id="7"/>
    <w:p w14:paraId="56136B57">
      <w:pPr>
        <w:ind w:firstLine="480"/>
      </w:pPr>
    </w:p>
    <w:p w14:paraId="0D6F4A54">
      <w:pPr>
        <w:ind w:firstLine="480"/>
      </w:pPr>
    </w:p>
    <w:p w14:paraId="20B43B84">
      <w:pPr>
        <w:ind w:firstLine="480"/>
      </w:pPr>
    </w:p>
    <w:p w14:paraId="0CFABB95">
      <w:pPr>
        <w:ind w:firstLine="480"/>
      </w:pPr>
    </w:p>
    <w:p w14:paraId="7CBC3F80">
      <w:pPr>
        <w:ind w:firstLine="480"/>
      </w:pPr>
    </w:p>
    <w:p w14:paraId="0DEB7766">
      <w:pPr>
        <w:ind w:firstLine="480"/>
      </w:pPr>
    </w:p>
    <w:p w14:paraId="27B1A220">
      <w:pPr>
        <w:ind w:firstLine="480"/>
      </w:pPr>
    </w:p>
    <w:p w14:paraId="3A0401D4">
      <w:pPr>
        <w:ind w:firstLine="480"/>
      </w:pPr>
    </w:p>
    <w:p w14:paraId="59ECBB69">
      <w:pPr>
        <w:ind w:firstLine="480"/>
      </w:pPr>
    </w:p>
    <w:p w14:paraId="1C2A007C">
      <w:pPr>
        <w:ind w:firstLine="480"/>
      </w:pPr>
    </w:p>
    <w:p w14:paraId="3A056465">
      <w:pPr>
        <w:ind w:firstLine="480"/>
      </w:pPr>
    </w:p>
    <w:p w14:paraId="1BAE596A">
      <w:pPr>
        <w:spacing w:line="480" w:lineRule="auto"/>
        <w:ind w:firstLine="562"/>
        <w:jc w:val="center"/>
        <w:rPr>
          <w:b/>
          <w:sz w:val="28"/>
          <w:szCs w:val="28"/>
        </w:rPr>
      </w:pPr>
      <w:r>
        <w:rPr>
          <w:b/>
          <w:sz w:val="28"/>
          <w:szCs w:val="28"/>
        </w:rPr>
        <w:t>建设单位：</w:t>
      </w:r>
      <w:bookmarkStart w:id="8" w:name="_Hlk163569595"/>
      <w:r>
        <w:rPr>
          <w:rFonts w:hint="eastAsia"/>
          <w:b/>
          <w:sz w:val="28"/>
          <w:szCs w:val="28"/>
        </w:rPr>
        <w:t>茂名中成沥青混凝土有限公司</w:t>
      </w:r>
    </w:p>
    <w:bookmarkEnd w:id="8"/>
    <w:p w14:paraId="0AA8E5AB">
      <w:pPr>
        <w:spacing w:line="480" w:lineRule="auto"/>
        <w:ind w:firstLine="562"/>
        <w:jc w:val="center"/>
        <w:rPr>
          <w:b/>
          <w:sz w:val="28"/>
          <w:szCs w:val="28"/>
        </w:rPr>
      </w:pPr>
      <w:r>
        <w:rPr>
          <w:b/>
          <w:sz w:val="28"/>
          <w:szCs w:val="28"/>
        </w:rPr>
        <w:t>编制单位：</w:t>
      </w:r>
      <w:r>
        <w:rPr>
          <w:rFonts w:hint="eastAsia"/>
          <w:b/>
          <w:sz w:val="28"/>
          <w:szCs w:val="28"/>
        </w:rPr>
        <w:t>茂名中成沥青混凝土有限公司</w:t>
      </w:r>
    </w:p>
    <w:p w14:paraId="0CEE742E">
      <w:pPr>
        <w:ind w:firstLine="0" w:firstLineChars="0"/>
        <w:jc w:val="center"/>
        <w:rPr>
          <w:b/>
          <w:sz w:val="28"/>
        </w:rPr>
      </w:pPr>
    </w:p>
    <w:p w14:paraId="16A845BF">
      <w:pPr>
        <w:ind w:firstLine="0" w:firstLineChars="0"/>
        <w:jc w:val="center"/>
        <w:rPr>
          <w:b/>
          <w:sz w:val="28"/>
        </w:rPr>
      </w:pPr>
    </w:p>
    <w:p w14:paraId="1A32950E">
      <w:pPr>
        <w:ind w:firstLine="0" w:firstLineChars="0"/>
        <w:jc w:val="center"/>
        <w:rPr>
          <w:b/>
          <w:sz w:val="28"/>
        </w:rPr>
      </w:pPr>
    </w:p>
    <w:p w14:paraId="50B96C57">
      <w:pPr>
        <w:ind w:firstLine="0" w:firstLineChars="0"/>
        <w:jc w:val="center"/>
        <w:rPr>
          <w:b/>
          <w:sz w:val="28"/>
        </w:rPr>
      </w:pPr>
      <w:r>
        <w:rPr>
          <w:rFonts w:hint="eastAsia"/>
          <w:b/>
          <w:sz w:val="28"/>
        </w:rPr>
        <w:t>二〇二</w:t>
      </w:r>
      <w:r>
        <w:rPr>
          <w:rFonts w:hint="eastAsia"/>
          <w:b/>
          <w:sz w:val="28"/>
          <w:lang w:val="en-US" w:eastAsia="zh-CN"/>
        </w:rPr>
        <w:t>五</w:t>
      </w:r>
      <w:r>
        <w:rPr>
          <w:rFonts w:hint="eastAsia"/>
          <w:b/>
          <w:sz w:val="28"/>
        </w:rPr>
        <w:t>年</w:t>
      </w:r>
      <w:r>
        <w:rPr>
          <w:rFonts w:hint="eastAsia"/>
          <w:b/>
          <w:sz w:val="28"/>
          <w:lang w:val="en-US" w:eastAsia="zh-CN"/>
        </w:rPr>
        <w:t>四</w:t>
      </w:r>
      <w:r>
        <w:rPr>
          <w:rFonts w:hint="eastAsia"/>
          <w:b/>
          <w:sz w:val="28"/>
        </w:rPr>
        <w:t>月</w:t>
      </w:r>
    </w:p>
    <w:p w14:paraId="7B7090BF">
      <w:pPr>
        <w:widowControl/>
        <w:spacing w:line="240" w:lineRule="auto"/>
        <w:ind w:firstLine="0" w:firstLineChars="0"/>
        <w:jc w:val="left"/>
      </w:pPr>
      <w:r>
        <w:br w:type="page"/>
      </w:r>
    </w:p>
    <w:p w14:paraId="351BCCCB">
      <w:pPr>
        <w:ind w:firstLine="562"/>
        <w:rPr>
          <w:sz w:val="32"/>
        </w:rPr>
      </w:pPr>
      <w:r>
        <w:rPr>
          <w:b/>
          <w:sz w:val="28"/>
        </w:rPr>
        <w:t>建设单位法人代表:</w:t>
      </w:r>
      <w:r>
        <w:rPr>
          <w:sz w:val="28"/>
        </w:rPr>
        <w:tab/>
      </w:r>
      <w:r>
        <w:rPr>
          <w:sz w:val="28"/>
        </w:rPr>
        <w:t xml:space="preserve">  </w:t>
      </w:r>
      <w:r>
        <w:rPr>
          <w:rFonts w:hint="eastAsia"/>
          <w:sz w:val="28"/>
          <w:lang w:val="en-US" w:eastAsia="zh-CN"/>
        </w:rPr>
        <w:t>林浩杰</w:t>
      </w:r>
      <w:r>
        <w:rPr>
          <w:sz w:val="28"/>
        </w:rPr>
        <w:t xml:space="preserve">        （签字）</w:t>
      </w:r>
    </w:p>
    <w:p w14:paraId="068C6470">
      <w:pPr>
        <w:ind w:firstLine="562"/>
        <w:rPr>
          <w:sz w:val="28"/>
        </w:rPr>
      </w:pPr>
      <w:r>
        <w:rPr>
          <w:b/>
          <w:sz w:val="28"/>
        </w:rPr>
        <w:t>编制单位法人代表:</w:t>
      </w:r>
      <w:r>
        <w:rPr>
          <w:sz w:val="28"/>
        </w:rPr>
        <w:tab/>
      </w:r>
      <w:r>
        <w:rPr>
          <w:sz w:val="28"/>
        </w:rPr>
        <w:t xml:space="preserve">  </w:t>
      </w:r>
      <w:r>
        <w:rPr>
          <w:rFonts w:hint="eastAsia"/>
          <w:sz w:val="28"/>
          <w:lang w:val="en-US" w:eastAsia="zh-CN"/>
        </w:rPr>
        <w:t>林浩杰</w:t>
      </w:r>
      <w:r>
        <w:rPr>
          <w:sz w:val="28"/>
        </w:rPr>
        <w:t xml:space="preserve">        （签字）</w:t>
      </w:r>
    </w:p>
    <w:p w14:paraId="52F5C440">
      <w:pPr>
        <w:ind w:firstLine="562"/>
        <w:rPr>
          <w:rFonts w:hint="default" w:eastAsia="宋体"/>
          <w:b/>
          <w:sz w:val="28"/>
          <w:lang w:val="en-US" w:eastAsia="zh-CN"/>
        </w:rPr>
      </w:pPr>
      <w:r>
        <w:rPr>
          <w:b/>
          <w:sz w:val="28"/>
        </w:rPr>
        <w:t xml:space="preserve">项  目  负  责  人:  </w:t>
      </w:r>
      <w:r>
        <w:rPr>
          <w:rFonts w:hint="eastAsia"/>
          <w:b/>
          <w:sz w:val="28"/>
          <w:lang w:val="en-US" w:eastAsia="zh-CN"/>
        </w:rPr>
        <w:t>陈观</w:t>
      </w:r>
    </w:p>
    <w:p w14:paraId="3976A17E">
      <w:pPr>
        <w:ind w:firstLine="562"/>
        <w:rPr>
          <w:rFonts w:hint="default" w:eastAsia="宋体"/>
          <w:b/>
          <w:sz w:val="28"/>
          <w:lang w:val="en-US" w:eastAsia="zh-CN"/>
        </w:rPr>
      </w:pPr>
      <w:r>
        <w:rPr>
          <w:b/>
          <w:sz w:val="28"/>
        </w:rPr>
        <w:t xml:space="preserve">报  告  编  写  人： </w:t>
      </w:r>
      <w:r>
        <w:rPr>
          <w:rFonts w:hint="eastAsia"/>
          <w:b/>
          <w:sz w:val="28"/>
          <w:lang w:val="en-US" w:eastAsia="zh-CN"/>
        </w:rPr>
        <w:t>陈观</w:t>
      </w:r>
    </w:p>
    <w:p w14:paraId="171E3B3D">
      <w:pPr>
        <w:ind w:firstLine="562"/>
        <w:rPr>
          <w:b/>
          <w:sz w:val="28"/>
        </w:rPr>
      </w:pPr>
    </w:p>
    <w:p w14:paraId="7DD34C2D">
      <w:pPr>
        <w:pStyle w:val="44"/>
        <w:ind w:left="1522" w:firstLine="562"/>
        <w:rPr>
          <w:rFonts w:ascii="Times New Roman" w:cs="Times New Roman"/>
          <w:b/>
          <w:color w:val="auto"/>
          <w:sz w:val="28"/>
        </w:rPr>
      </w:pPr>
    </w:p>
    <w:p w14:paraId="2E1E6351">
      <w:pPr>
        <w:pStyle w:val="44"/>
        <w:ind w:left="1522" w:firstLine="562"/>
        <w:rPr>
          <w:rFonts w:ascii="Times New Roman" w:cs="Times New Roman"/>
          <w:b/>
          <w:color w:val="auto"/>
          <w:sz w:val="28"/>
        </w:rPr>
      </w:pPr>
    </w:p>
    <w:p w14:paraId="5ED4F5C3">
      <w:pPr>
        <w:pStyle w:val="44"/>
        <w:ind w:left="1522" w:firstLine="562"/>
        <w:rPr>
          <w:rFonts w:ascii="Times New Roman" w:cs="Times New Roman"/>
          <w:b/>
          <w:color w:val="auto"/>
          <w:sz w:val="28"/>
        </w:rPr>
      </w:pPr>
    </w:p>
    <w:p w14:paraId="2AE523CA">
      <w:pPr>
        <w:pStyle w:val="44"/>
        <w:ind w:left="1522" w:firstLine="562"/>
        <w:rPr>
          <w:rFonts w:ascii="Times New Roman" w:cs="Times New Roman"/>
          <w:b/>
          <w:color w:val="auto"/>
          <w:sz w:val="28"/>
        </w:rPr>
      </w:pPr>
    </w:p>
    <w:p w14:paraId="339AD014">
      <w:pPr>
        <w:pStyle w:val="44"/>
        <w:ind w:left="1522" w:firstLine="562"/>
        <w:rPr>
          <w:rFonts w:ascii="Times New Roman" w:cs="Times New Roman"/>
          <w:b/>
          <w:color w:val="auto"/>
          <w:sz w:val="28"/>
        </w:rPr>
      </w:pPr>
    </w:p>
    <w:p w14:paraId="552D64FC">
      <w:pPr>
        <w:pStyle w:val="44"/>
        <w:ind w:left="1520" w:firstLine="480"/>
        <w:rPr>
          <w:rFonts w:ascii="Times New Roman" w:cs="Times New Roman"/>
          <w:color w:val="auto"/>
        </w:rPr>
      </w:pPr>
    </w:p>
    <w:p w14:paraId="581A6702">
      <w:pPr>
        <w:ind w:firstLine="480"/>
      </w:pPr>
      <w:r>
        <w:t>建设单位：</w:t>
      </w:r>
      <w:r>
        <w:rPr>
          <w:rFonts w:hint="eastAsia"/>
          <w:u w:val="single"/>
        </w:rPr>
        <w:t>茂名中成沥青混凝土有限公司</w:t>
      </w:r>
      <w:r>
        <w:t>（盖章）</w:t>
      </w:r>
    </w:p>
    <w:p w14:paraId="07EEAEDE">
      <w:pPr>
        <w:ind w:firstLine="480"/>
        <w:rPr>
          <w:kern w:val="0"/>
        </w:rPr>
      </w:pPr>
      <w:r>
        <w:t>电话：</w:t>
      </w:r>
      <w:r>
        <w:rPr>
          <w:kern w:val="0"/>
        </w:rPr>
        <w:t>18127333833</w:t>
      </w:r>
    </w:p>
    <w:p w14:paraId="6AB726C7">
      <w:pPr>
        <w:ind w:firstLine="480"/>
      </w:pPr>
      <w:r>
        <w:t>传真：/</w:t>
      </w:r>
    </w:p>
    <w:p w14:paraId="0F579FF9">
      <w:pPr>
        <w:ind w:firstLine="480"/>
      </w:pPr>
      <w:r>
        <w:t>邮编：525000</w:t>
      </w:r>
    </w:p>
    <w:p w14:paraId="2FA0DAB7">
      <w:pPr>
        <w:ind w:firstLine="480"/>
      </w:pPr>
      <w:r>
        <w:t>地址：</w:t>
      </w:r>
      <w:r>
        <w:rPr>
          <w:rFonts w:hint="eastAsia"/>
        </w:rPr>
        <w:t xml:space="preserve">化州市河西街道北岸社区罗江花园A59C号六楼607室     </w:t>
      </w:r>
    </w:p>
    <w:p w14:paraId="48F36E5B">
      <w:pPr>
        <w:pStyle w:val="44"/>
        <w:spacing w:line="360" w:lineRule="auto"/>
        <w:ind w:firstLine="480"/>
        <w:rPr>
          <w:rFonts w:ascii="Times New Roman"/>
          <w:color w:val="auto"/>
        </w:rPr>
      </w:pPr>
    </w:p>
    <w:p w14:paraId="3DDD64A9">
      <w:pPr>
        <w:pStyle w:val="44"/>
        <w:spacing w:line="360" w:lineRule="auto"/>
        <w:ind w:firstLine="480"/>
        <w:rPr>
          <w:rFonts w:ascii="Times New Roman"/>
          <w:color w:val="auto"/>
        </w:rPr>
      </w:pPr>
    </w:p>
    <w:p w14:paraId="38E76B1D">
      <w:pPr>
        <w:ind w:firstLine="480"/>
      </w:pPr>
      <w:r>
        <w:t>建设单位：</w:t>
      </w:r>
      <w:r>
        <w:rPr>
          <w:rFonts w:hint="eastAsia"/>
          <w:u w:val="single"/>
        </w:rPr>
        <w:t>茂名中成沥青混凝土有限公司</w:t>
      </w:r>
      <w:r>
        <w:t>（盖章）</w:t>
      </w:r>
    </w:p>
    <w:p w14:paraId="21050D8E">
      <w:pPr>
        <w:ind w:firstLine="480"/>
        <w:rPr>
          <w:kern w:val="0"/>
        </w:rPr>
      </w:pPr>
      <w:r>
        <w:t>电话：</w:t>
      </w:r>
      <w:r>
        <w:rPr>
          <w:kern w:val="0"/>
        </w:rPr>
        <w:t>18127333833</w:t>
      </w:r>
    </w:p>
    <w:p w14:paraId="59E5C824">
      <w:pPr>
        <w:ind w:firstLine="480"/>
      </w:pPr>
      <w:r>
        <w:t>传真：/</w:t>
      </w:r>
    </w:p>
    <w:p w14:paraId="5F3BF8D3">
      <w:pPr>
        <w:ind w:firstLine="480"/>
      </w:pPr>
      <w:r>
        <w:t>邮编：525000</w:t>
      </w:r>
    </w:p>
    <w:p w14:paraId="620B878F">
      <w:pPr>
        <w:ind w:firstLine="480"/>
      </w:pPr>
      <w:r>
        <w:t>地址：</w:t>
      </w:r>
      <w:r>
        <w:rPr>
          <w:rFonts w:hint="eastAsia"/>
        </w:rPr>
        <w:t>化州市河西街道北岸社区罗江花园A59C号六楼607室</w:t>
      </w:r>
    </w:p>
    <w:p w14:paraId="5C1B322B">
      <w:pPr>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type="lines" w:linePitch="312" w:charSpace="0"/>
        </w:sectPr>
      </w:pPr>
    </w:p>
    <w:sdt>
      <w:sdtPr>
        <w:rPr>
          <w:rFonts w:ascii="宋体" w:hAnsi="宋体" w:eastAsia="宋体" w:cstheme="minorBidi"/>
          <w:color w:val="auto"/>
          <w:kern w:val="2"/>
          <w:sz w:val="24"/>
          <w:szCs w:val="22"/>
          <w:lang w:val="zh-CN"/>
        </w:rPr>
        <w:id w:val="-882712005"/>
        <w:docPartObj>
          <w:docPartGallery w:val="Table of Contents"/>
          <w:docPartUnique/>
        </w:docPartObj>
      </w:sdtPr>
      <w:sdtEndPr>
        <w:rPr>
          <w:rFonts w:hint="default" w:ascii="Times New Roman" w:hAnsi="Times New Roman" w:eastAsia="宋体" w:cs="Times New Roman"/>
          <w:b/>
          <w:bCs/>
          <w:color w:val="auto"/>
          <w:kern w:val="2"/>
          <w:sz w:val="21"/>
          <w:szCs w:val="21"/>
          <w:lang w:val="zh-CN"/>
        </w:rPr>
      </w:sdtEndPr>
      <w:sdtContent>
        <w:p w14:paraId="2F684C27">
          <w:pPr>
            <w:pStyle w:val="39"/>
            <w:spacing w:before="0" w:line="288" w:lineRule="auto"/>
            <w:ind w:firstLine="482"/>
            <w:jc w:val="center"/>
            <w:rPr>
              <w:rFonts w:hint="eastAsia" w:ascii="宋体" w:hAnsi="宋体" w:eastAsia="宋体"/>
              <w:b/>
              <w:color w:val="auto"/>
            </w:rPr>
          </w:pPr>
          <w:r>
            <w:rPr>
              <w:rFonts w:ascii="宋体" w:hAnsi="宋体" w:eastAsia="宋体"/>
              <w:b/>
              <w:color w:val="auto"/>
              <w:lang w:val="zh-CN"/>
            </w:rPr>
            <w:t>目</w:t>
          </w:r>
          <w:r>
            <w:rPr>
              <w:rFonts w:hint="eastAsia" w:ascii="宋体" w:hAnsi="宋体" w:eastAsia="宋体"/>
              <w:b/>
              <w:color w:val="auto"/>
              <w:lang w:val="zh-CN"/>
            </w:rPr>
            <w:t xml:space="preserve"> </w:t>
          </w:r>
          <w:r>
            <w:rPr>
              <w:rFonts w:ascii="宋体" w:hAnsi="宋体" w:eastAsia="宋体"/>
              <w:b/>
              <w:color w:val="auto"/>
              <w:lang w:val="zh-CN"/>
            </w:rPr>
            <w:t>录</w:t>
          </w:r>
        </w:p>
        <w:p w14:paraId="16C2C46B">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val="zh-CN"/>
            </w:rPr>
            <w:fldChar w:fldCharType="begin"/>
          </w:r>
          <w:r>
            <w:rPr>
              <w:rFonts w:hint="default" w:ascii="Times New Roman" w:hAnsi="Times New Roman" w:eastAsia="宋体" w:cs="Times New Roman"/>
              <w:b/>
              <w:bCs/>
              <w:sz w:val="21"/>
              <w:szCs w:val="21"/>
              <w:lang w:val="zh-CN"/>
            </w:rPr>
            <w:instrText xml:space="preserve"> TOC \o "1-3" \h \z \u </w:instrText>
          </w:r>
          <w:r>
            <w:rPr>
              <w:rFonts w:hint="default" w:ascii="Times New Roman" w:hAnsi="Times New Roman" w:eastAsia="宋体" w:cs="Times New Roman"/>
              <w:b/>
              <w:bCs/>
              <w:sz w:val="21"/>
              <w:szCs w:val="21"/>
              <w:lang w:val="zh-CN"/>
            </w:rPr>
            <w:fldChar w:fldCharType="separate"/>
          </w: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_Toc23511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 项目概况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_Toc23511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CCD9B54">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_Toc23137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2 验收依据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_Toc23137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06BA7A1F">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_Toc30692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 项目建设情况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_Toc30692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519473D">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_Toc14180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3.1 地理位置及平面布置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_Toc14180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12E1437">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_Toc18039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3.2 建设内容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_Toc18039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21E43B2">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_Toc12149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3.3 原辅料及能源消耗情况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_Toc12149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4DDF17E">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_Toc29959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3.4 产品方案</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_Toc29959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199ED9E">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_Toc6432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3.5 水源及水平衡</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_Toc6432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182809A6">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_Toc11031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3.6 生产工艺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_Toc11031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CE3FE0A">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_Toc9308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3.7项目变动情况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_Toc9308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7E5E842A">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_Toc27965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 环境保护设施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_Toc27965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E85F9A9">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_Toc28155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4.1 污染物治理/处置设施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_Toc28155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BDED813">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_Toc11598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4.1.1 废水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_Toc11598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6FCF56F">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_Toc28574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4.1.2 废气</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_Toc28574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5AD7CC7">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_Toc6399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4.1.3 噪声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_Toc6399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2A8EAA9">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_Toc14427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4.1.4 固体废物</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_Toc14427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0DA4255">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_Toc635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4.2 其他环境保护设施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_Toc635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062C3F42">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_Toc31600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4.2.1 环境管理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_Toc31600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7177C1E2">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_Toc23230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4.3 环保设施投资及“三同时”落实情况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_Toc23230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44D1A4B1">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_Toc11709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5 环境影响报告书（表）主要结论与建议及其审批部门审批决定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_Toc11709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BE55996">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_Toc13238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5.1 环境影响报告书（表）主要结论与建议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_Toc13238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0E82387B">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_Toc28633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5.1.1 选址合理性分析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_Toc28633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11725FF">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_Toc12407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5.1.2 环境质量现状结论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_Toc12407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007A8E50">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_Toc12794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5.1.3 环境影响分析结论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_Toc12794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78C4453">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_Toc15367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5.1.4 综合评价结论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_Toc15367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06531F70">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_Toc10259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5.2 审批部门审批决定及环评批复落实情况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_Toc10259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346D289">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_Toc25480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6 验收执行标准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_Toc25480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4C62191">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_Toc6089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6.1 废水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_Toc6089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C02F974">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_Toc22229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6.2 废气</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_Toc22229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1150AE5F">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_Toc5940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6.3 噪声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_Toc5940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69DD303">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_Toc27330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6.4 固体废物</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_Toc27330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3A24B70">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_Toc19078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7 验收监测内容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_Toc19078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8D159C9">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_Toc4769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7.1 废水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_Toc4769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DE2D022">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_Toc24590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7.2 废气</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_Toc24590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CE2283F">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_Toc12991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7.3 厂界噪声监测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_Toc12991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1CFB450A">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_Toc17714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 xml:space="preserve">8 </w:t>
          </w:r>
          <w:r>
            <w:rPr>
              <w:rFonts w:hint="default" w:ascii="Times New Roman" w:hAnsi="Times New Roman" w:eastAsia="宋体" w:cs="Times New Roman"/>
              <w:sz w:val="21"/>
              <w:szCs w:val="21"/>
              <w:highlight w:val="none"/>
            </w:rPr>
            <w:t>质量保证和质量控制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_Toc17714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7D3F9055">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_Toc31732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8.1 监测分析方法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_Toc31732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E6A5038">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_Toc9299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8.2人员资质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_Toc9299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64E1165">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_Toc16502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8.3监测分析过程中的质量保证和质量控制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_Toc16502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94083AA">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_Toc31418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 xml:space="preserve">9 </w:t>
          </w:r>
          <w:r>
            <w:rPr>
              <w:rFonts w:hint="default" w:ascii="Times New Roman" w:hAnsi="Times New Roman" w:eastAsia="宋体" w:cs="Times New Roman"/>
              <w:sz w:val="21"/>
              <w:szCs w:val="21"/>
              <w:highlight w:val="none"/>
            </w:rPr>
            <w:t>验收监测结果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_Toc31418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AC6A1D2">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_Toc29845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9.1 环保设施调试运行效果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_Toc29845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0942A8E">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_Toc20221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9.1.1 废水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_Toc20221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282AAC6">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_Toc25100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9.1.2 废气</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_Toc25100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427B9387">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_Toc4988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 xml:space="preserve">9.1.3 </w:t>
          </w:r>
          <w:r>
            <w:rPr>
              <w:rFonts w:hint="default" w:ascii="Times New Roman" w:hAnsi="Times New Roman" w:eastAsia="宋体" w:cs="Times New Roman"/>
              <w:sz w:val="21"/>
              <w:szCs w:val="21"/>
              <w:highlight w:val="none"/>
            </w:rPr>
            <w:t>噪声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_Toc4988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39F2999">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_Toc2816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9.2 污染物排放总量核算</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_Toc2816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4078269">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_Toc24044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 xml:space="preserve">10 </w:t>
          </w:r>
          <w:r>
            <w:rPr>
              <w:rFonts w:hint="default" w:ascii="Times New Roman" w:hAnsi="Times New Roman" w:eastAsia="宋体" w:cs="Times New Roman"/>
              <w:sz w:val="21"/>
              <w:szCs w:val="21"/>
              <w:highlight w:val="none"/>
            </w:rPr>
            <w:t>验收监测结论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_Toc24044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726B1855">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_Toc25070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10.1 环保设施调试运行效果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_Toc25070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071918F">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_Toc9223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10.1.1 废水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_Toc9223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1D5902D4">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_Toc26132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10.1.2 废气</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_Toc26132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68C7F04">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_Toc28369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10.1.3 噪声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_Toc28369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55DECF9">
          <w:pPr>
            <w:pStyle w:val="9"/>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_Toc28700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10.1.4 固体废物</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_Toc28700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456C4D9B">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_Toc16674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10.2 建议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_Toc16674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1E65E4F7">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_Toc6412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11 建设项目竣工环境保护“三同时”验收登记表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_Toc6412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4F89E8F3">
          <w:pPr>
            <w:pStyle w:val="14"/>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_Toc4940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12 附件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_Toc4940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349E3FD6">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_Toc13768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highlight w:val="none"/>
            </w:rPr>
            <w:t>附件1 建设项目竣工环境保护“三同时”验收登记表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_Toc13768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75D07A43">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_Toc5393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附件2 营业执照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_Toc5393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0BD628FD">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_Toc29616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附件3 法人身份证复印件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_Toc29616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75D28711">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_Toc12369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附件4 环评批复</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_Toc12369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48A56B7F">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_Toc18207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highlight w:val="none"/>
            </w:rPr>
            <w:t>附件5 危废合同</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_Toc18207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33DDD1F">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_Toc23059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highlight w:val="none"/>
            </w:rPr>
            <w:t>附件6 环保设施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_Toc23059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463D8D30">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_Toc8908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附件</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 xml:space="preserve"> 监测报告</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_Toc8908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5F2A340D">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_Toc27856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附件</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 xml:space="preserve"> 脉冲布袋除尘器收集的粉尘外售协议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_Toc27856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65F32460">
          <w:pPr>
            <w:pStyle w:val="17"/>
            <w:keepNext w:val="0"/>
            <w:keepLines w:val="0"/>
            <w:pageBreakBefore w:val="0"/>
            <w:widowControl w:val="0"/>
            <w:tabs>
              <w:tab w:val="right" w:leader="dot" w:pos="839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zh-CN"/>
            </w:rPr>
            <w:fldChar w:fldCharType="begin"/>
          </w:r>
          <w:r>
            <w:rPr>
              <w:rFonts w:hint="default" w:ascii="Times New Roman" w:hAnsi="Times New Roman" w:eastAsia="宋体" w:cs="Times New Roman"/>
              <w:bCs/>
              <w:sz w:val="21"/>
              <w:szCs w:val="21"/>
              <w:lang w:val="zh-CN"/>
            </w:rPr>
            <w:instrText xml:space="preserve"> HYPERLINK \l _Toc26471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附件</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 xml:space="preserve"> 生活污水灌溉协议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_Toc26471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zh-CN"/>
            </w:rPr>
            <w:fldChar w:fldCharType="end"/>
          </w:r>
        </w:p>
        <w:p w14:paraId="22EA001C">
          <w:pPr>
            <w:pStyle w:val="17"/>
            <w:keepNext w:val="0"/>
            <w:keepLines w:val="0"/>
            <w:pageBreakBefore w:val="0"/>
            <w:widowControl w:val="0"/>
            <w:tabs>
              <w:tab w:val="right" w:leader="dot" w:pos="8296"/>
            </w:tabs>
            <w:kinsoku/>
            <w:wordWrap/>
            <w:overflowPunct/>
            <w:topLinePunct w:val="0"/>
            <w:autoSpaceDE/>
            <w:autoSpaceDN/>
            <w:bidi w:val="0"/>
            <w:adjustRightInd/>
            <w:snapToGrid/>
            <w:spacing w:line="240" w:lineRule="auto"/>
            <w:ind w:left="480" w:firstLine="422"/>
            <w:textAlignment w:val="auto"/>
            <w:rPr>
              <w:rFonts w:hint="default" w:ascii="Times New Roman" w:hAnsi="Times New Roman" w:eastAsia="宋体" w:cs="Times New Roman"/>
              <w:sz w:val="21"/>
              <w:szCs w:val="21"/>
            </w:rPr>
            <w:sectPr>
              <w:footerReference r:id="rId11" w:type="default"/>
              <w:pgSz w:w="11906" w:h="16838"/>
              <w:pgMar w:top="1304" w:right="1758" w:bottom="1361" w:left="1758" w:header="851" w:footer="992" w:gutter="0"/>
              <w:pgNumType w:fmt="lowerRoman" w:start="1"/>
              <w:cols w:space="425" w:num="1"/>
              <w:docGrid w:type="lines" w:linePitch="312" w:charSpace="0"/>
            </w:sectPr>
          </w:pPr>
          <w:r>
            <w:rPr>
              <w:rFonts w:hint="default" w:ascii="Times New Roman" w:hAnsi="Times New Roman" w:eastAsia="宋体" w:cs="Times New Roman"/>
              <w:bCs/>
              <w:sz w:val="21"/>
              <w:szCs w:val="21"/>
              <w:lang w:val="zh-CN"/>
            </w:rPr>
            <w:fldChar w:fldCharType="end"/>
          </w:r>
        </w:p>
      </w:sdtContent>
    </w:sdt>
    <w:p w14:paraId="18BE3B3F">
      <w:pPr>
        <w:pStyle w:val="2"/>
        <w:rPr>
          <w:sz w:val="32"/>
          <w:szCs w:val="32"/>
        </w:rPr>
      </w:pPr>
      <w:bookmarkStart w:id="9" w:name="_Toc23511"/>
      <w:r>
        <w:rPr>
          <w:rFonts w:hint="eastAsia"/>
          <w:sz w:val="32"/>
          <w:szCs w:val="32"/>
        </w:rPr>
        <w:t>项目概况</w:t>
      </w:r>
      <w:bookmarkEnd w:id="9"/>
    </w:p>
    <w:p w14:paraId="3A72A8CA">
      <w:pPr>
        <w:ind w:firstLine="480"/>
      </w:pPr>
      <w:r>
        <w:rPr>
          <w:rFonts w:hint="eastAsia" w:ascii="宋体" w:hAnsi="宋体" w:cs="宋体"/>
        </w:rPr>
        <w:t>茂名中成沥青混凝土</w:t>
      </w:r>
      <w:r>
        <w:rPr>
          <w:rFonts w:hint="eastAsia"/>
        </w:rPr>
        <w:t>有限公司成立于2022年6月6日，租赁广东喜来邦建筑有限公司位于化州市长岐镇东安村委会外村（原外村砖厂）（中心地理坐标为东经110度42分0.182秒，北纬21度34分19.738秒）的地块。本项目主要从事沥青混凝土的生产，年生产沥青混凝土30万吨。项目占地面积</w:t>
      </w:r>
      <w:r>
        <w:t>19983m</w:t>
      </w:r>
      <w:r>
        <w:rPr>
          <w:vertAlign w:val="superscript"/>
        </w:rPr>
        <w:t>2</w:t>
      </w:r>
      <w:r>
        <w:rPr>
          <w:rFonts w:hint="eastAsia"/>
        </w:rPr>
        <w:t>，建筑面积3751m</w:t>
      </w:r>
      <w:r>
        <w:rPr>
          <w:rFonts w:hint="eastAsia"/>
          <w:vertAlign w:val="superscript"/>
        </w:rPr>
        <w:t>2</w:t>
      </w:r>
      <w:r>
        <w:rPr>
          <w:rFonts w:hint="eastAsia"/>
        </w:rPr>
        <w:t>，主要建设内容为沥青混凝土生产区以及相关的配套设施。项目</w:t>
      </w:r>
      <w:r>
        <w:t>总投资1100万元，其中环保投资约110.5万元，占总投资10.05%</w:t>
      </w:r>
      <w:r>
        <w:rPr>
          <w:rFonts w:hint="eastAsia"/>
        </w:rPr>
        <w:t>。项目设有员工20人，均在厂内食宿。采用一班制生产，每班工作8小时，全年工作250天。</w:t>
      </w:r>
    </w:p>
    <w:p w14:paraId="08FDE4CC">
      <w:pPr>
        <w:ind w:firstLine="480"/>
      </w:pPr>
      <w:r>
        <w:t>茂名中成沥青混凝土有限公司茂名中成沥青搅拌站项目</w:t>
      </w:r>
      <w:r>
        <w:rPr>
          <w:rFonts w:hint="eastAsia"/>
        </w:rPr>
        <w:t>属于未批先建项目，于2022年7月投入建设，2022年12月投入生产。2024年4月16日，茂名市生态环境局向建设单位下发了《茂名市生态环境局行政处罚决定书》（茂环罚字[2024]11号）。建设单位现已接受处罚并补办了环评手续。</w:t>
      </w:r>
    </w:p>
    <w:p w14:paraId="5BC23169">
      <w:pPr>
        <w:ind w:firstLine="480"/>
        <w:rPr>
          <w:color w:val="FF0000"/>
        </w:rPr>
      </w:pPr>
      <w:r>
        <w:t>2</w:t>
      </w:r>
      <w:r>
        <w:rPr>
          <w:rFonts w:hint="eastAsia"/>
        </w:rPr>
        <w:t>024</w:t>
      </w:r>
      <w:r>
        <w:t>年</w:t>
      </w:r>
      <w:r>
        <w:rPr>
          <w:rFonts w:hint="eastAsia"/>
        </w:rPr>
        <w:t>5</w:t>
      </w:r>
      <w:r>
        <w:t>月</w:t>
      </w:r>
      <w:r>
        <w:rPr>
          <w:rFonts w:hint="eastAsia"/>
        </w:rPr>
        <w:t>，茂名中成沥青混凝土有限公司委托广州市杰人环保科技</w:t>
      </w:r>
      <w:r>
        <w:t>有限公司编制</w:t>
      </w:r>
      <w:r>
        <w:rPr>
          <w:rFonts w:hint="eastAsia"/>
        </w:rPr>
        <w:t>完成了《</w:t>
      </w:r>
      <w:r>
        <w:t>茂名中成沥青混凝土有限公司茂名中成沥青搅拌站项目环境影响报告表</w:t>
      </w:r>
      <w:r>
        <w:rPr>
          <w:rFonts w:hint="eastAsia"/>
        </w:rPr>
        <w:t>》。该项目</w:t>
      </w:r>
      <w:r>
        <w:t>于20</w:t>
      </w:r>
      <w:r>
        <w:rPr>
          <w:rFonts w:hint="eastAsia"/>
        </w:rPr>
        <w:t>24</w:t>
      </w:r>
      <w:r>
        <w:t>年</w:t>
      </w:r>
      <w:r>
        <w:rPr>
          <w:rFonts w:hint="eastAsia"/>
        </w:rPr>
        <w:t>6</w:t>
      </w:r>
      <w:r>
        <w:t>月</w:t>
      </w:r>
      <w:r>
        <w:rPr>
          <w:rFonts w:hint="eastAsia"/>
        </w:rPr>
        <w:t>28</w:t>
      </w:r>
      <w:r>
        <w:t>日取得了</w:t>
      </w:r>
      <w:r>
        <w:rPr>
          <w:rFonts w:hint="eastAsia"/>
        </w:rPr>
        <w:t>茂名市生态环境局化州分局</w:t>
      </w:r>
      <w:r>
        <w:t>《关于茂名中成沥青混凝土有限公司茂名中成沥青搅拌站项目环境影响报告表的批复》（</w:t>
      </w:r>
      <w:r>
        <w:rPr>
          <w:rFonts w:hint="eastAsia"/>
        </w:rPr>
        <w:t>茂环（化州）</w:t>
      </w:r>
      <w:r>
        <w:t>审[20</w:t>
      </w:r>
      <w:r>
        <w:rPr>
          <w:rFonts w:hint="eastAsia"/>
        </w:rPr>
        <w:t>24</w:t>
      </w:r>
      <w:r>
        <w:t>]</w:t>
      </w:r>
      <w:r>
        <w:rPr>
          <w:rFonts w:hint="eastAsia"/>
        </w:rPr>
        <w:t>15</w:t>
      </w:r>
      <w:r>
        <w:t>号）。本项目于</w:t>
      </w:r>
      <w:r>
        <w:rPr>
          <w:rFonts w:hint="eastAsia"/>
        </w:rPr>
        <w:t>2024年</w:t>
      </w:r>
      <w:r>
        <w:rPr>
          <w:rFonts w:hint="eastAsia"/>
          <w:lang w:val="en-US" w:eastAsia="zh-CN"/>
        </w:rPr>
        <w:t>7</w:t>
      </w:r>
      <w:r>
        <w:rPr>
          <w:rFonts w:hint="eastAsia"/>
        </w:rPr>
        <w:t>月按照环评批复要求整改</w:t>
      </w:r>
      <w:r>
        <w:t>。</w:t>
      </w:r>
    </w:p>
    <w:p w14:paraId="159CB628">
      <w:pPr>
        <w:ind w:firstLine="480"/>
        <w:sectPr>
          <w:footerReference r:id="rId12" w:type="default"/>
          <w:pgSz w:w="11906" w:h="16838"/>
          <w:pgMar w:top="1440" w:right="1800" w:bottom="1440" w:left="1800" w:header="851" w:footer="992" w:gutter="0"/>
          <w:pgNumType w:start="1"/>
          <w:cols w:space="425" w:num="1"/>
          <w:docGrid w:type="lines" w:linePitch="312" w:charSpace="0"/>
        </w:sectPr>
      </w:pPr>
      <w:r>
        <w:t>目前，</w:t>
      </w:r>
      <w:r>
        <w:rPr>
          <w:rFonts w:hint="eastAsia"/>
        </w:rPr>
        <w:t>本项目所有建设内容及环保辅助设施等已建设完成，生产状态稳定，已具备验收条件。我司（茂名中成沥青混凝土有限公司）承担本项目竣工环境保护验收监测工作。我公司根据《建设项目竣工环境保护验收暂行办法》（国环规环评〔2017〕4号，环境保护部2017年11月20日）及生态环境部《建设项目竣工环境保护验收技术指南 污染影响类》的有关规定</w:t>
      </w:r>
      <w:r>
        <w:rPr>
          <w:rFonts w:hint="eastAsia"/>
          <w:highlight w:val="none"/>
        </w:rPr>
        <w:t>，于2024年</w:t>
      </w:r>
      <w:r>
        <w:rPr>
          <w:rFonts w:hint="eastAsia"/>
          <w:highlight w:val="none"/>
          <w:lang w:val="en-US" w:eastAsia="zh-CN"/>
        </w:rPr>
        <w:t>11</w:t>
      </w:r>
      <w:r>
        <w:rPr>
          <w:rFonts w:hint="eastAsia"/>
          <w:highlight w:val="none"/>
        </w:rPr>
        <w:t>月组织</w:t>
      </w:r>
      <w:r>
        <w:rPr>
          <w:rFonts w:hint="eastAsia"/>
        </w:rPr>
        <w:t>有关人员进行了资料核查和现场勘察，查阅了有关环保文件和技术资料，查看了污染物治理及排放设施的落实情况，编写了验收监测方案。根据验收监测方案，我公司委托广州市弗雷德检测技术有限公司对本项目排放的废水、废气、噪声及固废进行现场采样监测及检查验证，在此基础上编写了本报告。</w:t>
      </w:r>
    </w:p>
    <w:p w14:paraId="4E31EF61">
      <w:pPr>
        <w:pStyle w:val="2"/>
        <w:rPr>
          <w:sz w:val="32"/>
          <w:szCs w:val="32"/>
        </w:rPr>
      </w:pPr>
      <w:bookmarkStart w:id="10" w:name="_Toc23137"/>
      <w:r>
        <w:rPr>
          <w:rFonts w:hint="eastAsia"/>
          <w:sz w:val="32"/>
          <w:szCs w:val="32"/>
        </w:rPr>
        <w:t>验收依据</w:t>
      </w:r>
      <w:bookmarkEnd w:id="10"/>
    </w:p>
    <w:p w14:paraId="710D7B31">
      <w:pPr>
        <w:ind w:firstLine="480"/>
      </w:pPr>
      <w:r>
        <w:rPr>
          <w:rFonts w:hint="eastAsia"/>
        </w:rPr>
        <w:t>（1）《中华人民共和国环境保护法》（2015年1月1日起施行）；</w:t>
      </w:r>
    </w:p>
    <w:p w14:paraId="2D3BEDD4">
      <w:pPr>
        <w:ind w:firstLine="480"/>
      </w:pPr>
      <w:r>
        <w:rPr>
          <w:rFonts w:hint="eastAsia"/>
        </w:rPr>
        <w:t>（2）《中华人民共和国大气污染防治法》（自2018年10月26日起施行）；</w:t>
      </w:r>
    </w:p>
    <w:p w14:paraId="6F1FAE90">
      <w:pPr>
        <w:ind w:firstLine="480"/>
      </w:pPr>
      <w:r>
        <w:rPr>
          <w:rFonts w:hint="eastAsia"/>
        </w:rPr>
        <w:t>（3）《中华人民共和国水污染防治法》（2018年1月1日起施行）；</w:t>
      </w:r>
    </w:p>
    <w:p w14:paraId="2D78AE45">
      <w:pPr>
        <w:ind w:firstLine="480"/>
      </w:pPr>
      <w:r>
        <w:rPr>
          <w:rFonts w:hint="eastAsia"/>
        </w:rPr>
        <w:t>（4）《中华人民共和国噪声污染防治法》（2022年6月5日起施行）；</w:t>
      </w:r>
    </w:p>
    <w:p w14:paraId="09C24C89">
      <w:pPr>
        <w:ind w:firstLine="480"/>
      </w:pPr>
      <w:r>
        <w:rPr>
          <w:rFonts w:hint="eastAsia"/>
        </w:rPr>
        <w:t>（5）《中华人民共和国固体废物污染防治法》（2020年9月1日起施行）；</w:t>
      </w:r>
    </w:p>
    <w:p w14:paraId="7DFED179">
      <w:pPr>
        <w:ind w:firstLine="480"/>
      </w:pPr>
      <w:r>
        <w:rPr>
          <w:rFonts w:hint="eastAsia"/>
        </w:rPr>
        <w:t>（6）《建设项目环境保护管理条例》（国务院第682号令，2017年10月）；</w:t>
      </w:r>
    </w:p>
    <w:p w14:paraId="33B70785">
      <w:pPr>
        <w:ind w:firstLine="480"/>
      </w:pPr>
      <w:r>
        <w:rPr>
          <w:rFonts w:hint="eastAsia"/>
        </w:rPr>
        <w:t>（7）《建设项目竣工环境保护验收暂行办法》（国环规环评〔2017〕4号，环境保护部2017年11月20日）；</w:t>
      </w:r>
    </w:p>
    <w:p w14:paraId="28416EE9">
      <w:pPr>
        <w:ind w:firstLine="480"/>
      </w:pPr>
      <w:r>
        <w:rPr>
          <w:rFonts w:hint="eastAsia"/>
        </w:rPr>
        <w:t>（8）《建设项目竣工环境保护验收技术指南 污染影响类》（生态环境部2018年5月16日）；</w:t>
      </w:r>
    </w:p>
    <w:p w14:paraId="434C6817">
      <w:pPr>
        <w:ind w:firstLine="480"/>
      </w:pPr>
      <w:r>
        <w:rPr>
          <w:rFonts w:hint="eastAsia"/>
        </w:rPr>
        <w:t>（9）茂名市环境保护局《关于印发建设单位自主开展竣工环境保护验收工作指引（试行）的通知》（茂环〔2018〕9号）；</w:t>
      </w:r>
    </w:p>
    <w:p w14:paraId="3AF99B99">
      <w:pPr>
        <w:ind w:firstLine="480"/>
      </w:pPr>
      <w:r>
        <w:rPr>
          <w:rFonts w:hint="eastAsia"/>
        </w:rPr>
        <w:t>（10）《污染影响类建设项目重大变动清单（试行）》（环办环评函〔2020〕688 号）；</w:t>
      </w:r>
    </w:p>
    <w:p w14:paraId="6542049C">
      <w:pPr>
        <w:ind w:firstLine="480"/>
      </w:pPr>
      <w:r>
        <w:rPr>
          <w:rFonts w:hint="eastAsia"/>
        </w:rPr>
        <w:t>（11）</w:t>
      </w:r>
      <w:r>
        <w:rPr>
          <w:rFonts w:hint="eastAsia"/>
          <w:color w:val="000000"/>
        </w:rPr>
        <w:t>《关于印发〈工业炉窑大气污染综合治理方案〉的通知》（环大气〔2019〕56号）</w:t>
      </w:r>
      <w:r>
        <w:rPr>
          <w:rFonts w:hint="eastAsia"/>
        </w:rPr>
        <w:t>；</w:t>
      </w:r>
    </w:p>
    <w:p w14:paraId="4183DA96">
      <w:pPr>
        <w:ind w:firstLine="480"/>
      </w:pPr>
      <w:r>
        <w:rPr>
          <w:rFonts w:hint="eastAsia"/>
        </w:rPr>
        <w:t>（12）广东省地方标准《大气污染物排放限值》（DB44/27—2001）；</w:t>
      </w:r>
    </w:p>
    <w:p w14:paraId="20AA6251">
      <w:pPr>
        <w:ind w:firstLine="480"/>
      </w:pPr>
      <w:r>
        <w:rPr>
          <w:rFonts w:hint="eastAsia"/>
        </w:rPr>
        <w:t>（13）《恶臭污染物排放标准》（GB14554-93）；</w:t>
      </w:r>
    </w:p>
    <w:p w14:paraId="30B7AEBD">
      <w:pPr>
        <w:ind w:firstLine="480"/>
      </w:pPr>
      <w:r>
        <w:rPr>
          <w:rFonts w:hint="eastAsia"/>
        </w:rPr>
        <w:t>（14）《锅炉大气污染物排放标准》（DB 44/765-2019）；</w:t>
      </w:r>
    </w:p>
    <w:p w14:paraId="11B748E0">
      <w:pPr>
        <w:ind w:firstLine="480"/>
      </w:pPr>
      <w:r>
        <w:rPr>
          <w:rFonts w:hint="eastAsia"/>
        </w:rPr>
        <w:t>（15）《城市污水再生利用城市杂用水水质》（GB/T18920-2020）；</w:t>
      </w:r>
    </w:p>
    <w:p w14:paraId="3F738667">
      <w:pPr>
        <w:ind w:firstLine="480"/>
      </w:pPr>
      <w:r>
        <w:rPr>
          <w:rFonts w:hint="eastAsia"/>
        </w:rPr>
        <w:t>（16）《工业企业厂界噪声排放标准》（GB12348-2008）；</w:t>
      </w:r>
    </w:p>
    <w:p w14:paraId="4DF7ECC4">
      <w:pPr>
        <w:ind w:firstLine="480"/>
      </w:pPr>
      <w:r>
        <w:rPr>
          <w:rFonts w:hint="eastAsia"/>
        </w:rPr>
        <w:t>（17）《危险废物贮存污染控制标准》（GB18597-20</w:t>
      </w:r>
      <w:r>
        <w:t>23</w:t>
      </w:r>
      <w:r>
        <w:rPr>
          <w:rFonts w:hint="eastAsia"/>
        </w:rPr>
        <w:t>）；</w:t>
      </w:r>
    </w:p>
    <w:p w14:paraId="5C167A6E">
      <w:pPr>
        <w:ind w:firstLine="480"/>
      </w:pPr>
      <w:r>
        <w:rPr>
          <w:rFonts w:hint="eastAsia"/>
        </w:rPr>
        <w:t>（18）《一般工业固体废物贮存、处置场污染控制标准》（GB 18599-2020）。</w:t>
      </w:r>
    </w:p>
    <w:p w14:paraId="3B4302C1">
      <w:pPr>
        <w:ind w:firstLine="480"/>
      </w:pPr>
      <w:r>
        <w:rPr>
          <w:rFonts w:hint="eastAsia"/>
        </w:rPr>
        <w:t>（19）《茂名中成沥青混凝土有限公司茂名中成沥青搅拌站项目环境影响报告表》（广州市杰人环保科技有限公司，2024年5月）；</w:t>
      </w:r>
    </w:p>
    <w:p w14:paraId="7140404F">
      <w:pPr>
        <w:ind w:firstLine="480"/>
      </w:pPr>
      <w:r>
        <w:rPr>
          <w:rFonts w:hint="eastAsia"/>
        </w:rPr>
        <w:t>（20）</w:t>
      </w:r>
      <w:r>
        <w:t>《关于茂名中成沥青混凝土有限公司茂名中成沥青搅拌站项目环境影响报告表的批复》（</w:t>
      </w:r>
      <w:r>
        <w:rPr>
          <w:rFonts w:hint="eastAsia"/>
        </w:rPr>
        <w:t>茂环（化州）</w:t>
      </w:r>
      <w:r>
        <w:t>审[20</w:t>
      </w:r>
      <w:r>
        <w:rPr>
          <w:rFonts w:hint="eastAsia"/>
        </w:rPr>
        <w:t>24</w:t>
      </w:r>
      <w:r>
        <w:t>]1</w:t>
      </w:r>
      <w:r>
        <w:rPr>
          <w:rFonts w:hint="eastAsia"/>
        </w:rPr>
        <w:t>5</w:t>
      </w:r>
      <w:r>
        <w:t>号</w:t>
      </w:r>
      <w:r>
        <w:rPr>
          <w:rFonts w:hint="eastAsia"/>
        </w:rPr>
        <w:t>，茂名市生态环境局化州分局，2024年6月28日）。</w:t>
      </w:r>
    </w:p>
    <w:p w14:paraId="02DA6562">
      <w:pPr>
        <w:pStyle w:val="2"/>
        <w:rPr>
          <w:sz w:val="32"/>
          <w:szCs w:val="32"/>
        </w:rPr>
      </w:pPr>
      <w:bookmarkStart w:id="11" w:name="_Toc30692"/>
      <w:r>
        <w:rPr>
          <w:rFonts w:hint="eastAsia"/>
          <w:sz w:val="32"/>
          <w:szCs w:val="32"/>
        </w:rPr>
        <w:t>项目建设情况</w:t>
      </w:r>
      <w:bookmarkEnd w:id="11"/>
    </w:p>
    <w:p w14:paraId="68C64E86">
      <w:pPr>
        <w:pStyle w:val="3"/>
        <w:numPr>
          <w:ilvl w:val="1"/>
          <w:numId w:val="0"/>
        </w:numPr>
        <w:ind w:leftChars="0"/>
        <w:rPr>
          <w:color w:val="FF0000"/>
          <w:sz w:val="30"/>
          <w:szCs w:val="30"/>
        </w:rPr>
      </w:pPr>
      <w:bookmarkStart w:id="12" w:name="_Toc12049"/>
      <w:r>
        <w:rPr>
          <w:rFonts w:hint="eastAsia"/>
          <w:color w:val="auto"/>
          <w:sz w:val="30"/>
          <w:szCs w:val="30"/>
          <w:lang w:val="en-US" w:eastAsia="zh-CN"/>
        </w:rPr>
        <w:t>3.1</w:t>
      </w:r>
      <w:r>
        <w:rPr>
          <w:rFonts w:hint="eastAsia"/>
          <w:color w:val="auto"/>
          <w:sz w:val="30"/>
          <w:szCs w:val="30"/>
        </w:rPr>
        <w:t>地理位</w:t>
      </w:r>
      <w:r>
        <w:rPr>
          <w:rFonts w:hint="eastAsia"/>
          <w:sz w:val="30"/>
          <w:szCs w:val="30"/>
        </w:rPr>
        <w:t>置</w:t>
      </w:r>
      <w:r>
        <w:rPr>
          <w:rFonts w:hint="eastAsia"/>
          <w:sz w:val="30"/>
          <w:szCs w:val="30"/>
          <w:lang w:eastAsia="zh-CN"/>
        </w:rPr>
        <w:t>、</w:t>
      </w:r>
      <w:r>
        <w:rPr>
          <w:rFonts w:hint="eastAsia"/>
          <w:sz w:val="30"/>
          <w:szCs w:val="30"/>
        </w:rPr>
        <w:t>平面布置</w:t>
      </w:r>
      <w:r>
        <w:rPr>
          <w:rFonts w:hint="eastAsia"/>
          <w:sz w:val="30"/>
          <w:szCs w:val="30"/>
          <w:lang w:val="en-US" w:eastAsia="zh-CN"/>
        </w:rPr>
        <w:t>及</w:t>
      </w:r>
      <w:r>
        <w:rPr>
          <w:rFonts w:hint="eastAsia"/>
          <w:color w:val="FF0000"/>
          <w:sz w:val="30"/>
          <w:szCs w:val="30"/>
          <w:lang w:val="en-US" w:eastAsia="zh-CN"/>
        </w:rPr>
        <w:t>环境保护目标</w:t>
      </w:r>
      <w:bookmarkEnd w:id="12"/>
    </w:p>
    <w:p w14:paraId="2BF06BDF">
      <w:pPr>
        <w:ind w:firstLine="480"/>
        <w:rPr>
          <w:rFonts w:hint="eastAsia"/>
        </w:rPr>
      </w:pPr>
      <w:r>
        <w:rPr>
          <w:rFonts w:hint="eastAsia"/>
        </w:rPr>
        <w:t>本项目位于化州市长岐镇东安村委会外村（原外村砖厂）（中心地理坐标为东经110度42分0.182秒，北纬21度34分19.738秒）。项目北面隔鱼塘为废砖厂，东面为林地，南面为厂房，西面为厂房。</w:t>
      </w:r>
    </w:p>
    <w:p w14:paraId="2601A3DB">
      <w:pPr>
        <w:widowControl w:val="0"/>
        <w:numPr>
          <w:ilvl w:val="0"/>
          <w:numId w:val="0"/>
        </w:numPr>
        <w:tabs>
          <w:tab w:val="left" w:pos="2336"/>
        </w:tabs>
        <w:topLinePunct/>
        <w:autoSpaceDE w:val="0"/>
        <w:autoSpaceDN w:val="0"/>
        <w:adjustRightInd w:val="0"/>
        <w:snapToGrid w:val="0"/>
        <w:spacing w:before="60" w:beforeLines="25"/>
        <w:jc w:val="center"/>
        <w:textAlignment w:val="baseline"/>
        <w:rPr>
          <w:rFonts w:hint="eastAsia" w:ascii="Times New Roman" w:hAnsi="Times New Roman" w:eastAsia="宋体" w:cs="Times New Roman"/>
          <w:b/>
          <w:bCs/>
          <w:color w:val="FF0000"/>
          <w:kern w:val="24"/>
          <w:position w:val="-27"/>
          <w:sz w:val="21"/>
          <w:szCs w:val="21"/>
          <w:lang w:val="en-US" w:eastAsia="zh-CN" w:bidi="ar-SA"/>
        </w:rPr>
      </w:pPr>
      <w:r>
        <w:rPr>
          <w:rFonts w:hint="eastAsia" w:ascii="Times New Roman" w:hAnsi="Times New Roman" w:eastAsia="宋体" w:cs="Times New Roman"/>
          <w:b/>
          <w:bCs/>
          <w:color w:val="FF0000"/>
          <w:kern w:val="24"/>
          <w:position w:val="-27"/>
          <w:sz w:val="21"/>
          <w:szCs w:val="21"/>
          <w:lang w:val="en-US" w:eastAsia="zh-CN" w:bidi="ar-SA"/>
        </w:rPr>
        <w:t>表3.1-1  厂界外500m范围内大气环境保护目标一览表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631"/>
        <w:gridCol w:w="935"/>
        <w:gridCol w:w="727"/>
        <w:gridCol w:w="702"/>
        <w:gridCol w:w="807"/>
        <w:gridCol w:w="632"/>
        <w:gridCol w:w="787"/>
        <w:gridCol w:w="691"/>
        <w:gridCol w:w="749"/>
        <w:gridCol w:w="825"/>
        <w:gridCol w:w="835"/>
      </w:tblGrid>
      <w:tr w14:paraId="56EC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27" w:hRule="atLeast"/>
          <w:jc w:val="center"/>
        </w:trPr>
        <w:tc>
          <w:tcPr>
            <w:tcW w:w="379" w:type="pct"/>
            <w:vMerge w:val="restart"/>
            <w:shd w:val="clear" w:color="auto" w:fill="auto"/>
            <w:vAlign w:val="center"/>
          </w:tcPr>
          <w:p w14:paraId="7A7A456A">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序号</w:t>
            </w:r>
          </w:p>
        </w:tc>
        <w:tc>
          <w:tcPr>
            <w:tcW w:w="562" w:type="pct"/>
            <w:vMerge w:val="restart"/>
            <w:shd w:val="clear" w:color="auto" w:fill="auto"/>
            <w:vAlign w:val="center"/>
          </w:tcPr>
          <w:p w14:paraId="5626B68D">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名称</w:t>
            </w:r>
          </w:p>
        </w:tc>
        <w:tc>
          <w:tcPr>
            <w:tcW w:w="859" w:type="pct"/>
            <w:gridSpan w:val="2"/>
            <w:shd w:val="clear" w:color="auto" w:fill="auto"/>
            <w:vAlign w:val="center"/>
          </w:tcPr>
          <w:p w14:paraId="3B14BA31">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坐标/m</w:t>
            </w:r>
          </w:p>
        </w:tc>
        <w:tc>
          <w:tcPr>
            <w:tcW w:w="485" w:type="pct"/>
            <w:vMerge w:val="restart"/>
            <w:shd w:val="clear" w:color="auto" w:fill="auto"/>
            <w:vAlign w:val="center"/>
          </w:tcPr>
          <w:p w14:paraId="3F22A7A1">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保护对象</w:t>
            </w:r>
          </w:p>
        </w:tc>
        <w:tc>
          <w:tcPr>
            <w:tcW w:w="380" w:type="pct"/>
            <w:vMerge w:val="restart"/>
            <w:shd w:val="clear" w:color="auto" w:fill="auto"/>
            <w:vAlign w:val="center"/>
          </w:tcPr>
          <w:p w14:paraId="513F897E">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保护内容</w:t>
            </w:r>
          </w:p>
        </w:tc>
        <w:tc>
          <w:tcPr>
            <w:tcW w:w="473" w:type="pct"/>
            <w:vMerge w:val="restart"/>
            <w:shd w:val="clear" w:color="auto" w:fill="auto"/>
            <w:vAlign w:val="center"/>
          </w:tcPr>
          <w:p w14:paraId="62785887">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环境功能区</w:t>
            </w:r>
          </w:p>
        </w:tc>
        <w:tc>
          <w:tcPr>
            <w:tcW w:w="415" w:type="pct"/>
            <w:vMerge w:val="restart"/>
            <w:shd w:val="clear" w:color="auto" w:fill="auto"/>
            <w:vAlign w:val="center"/>
          </w:tcPr>
          <w:p w14:paraId="2D2CC4D2">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相对场界方位</w:t>
            </w:r>
          </w:p>
        </w:tc>
        <w:tc>
          <w:tcPr>
            <w:tcW w:w="450" w:type="pct"/>
            <w:vMerge w:val="restart"/>
            <w:shd w:val="clear" w:color="auto" w:fill="auto"/>
            <w:vAlign w:val="center"/>
          </w:tcPr>
          <w:p w14:paraId="0764E8C8">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相对场界最近距离/m</w:t>
            </w:r>
          </w:p>
        </w:tc>
        <w:tc>
          <w:tcPr>
            <w:tcW w:w="496" w:type="pct"/>
            <w:vMerge w:val="restart"/>
            <w:shd w:val="clear" w:color="auto" w:fill="auto"/>
            <w:vAlign w:val="center"/>
          </w:tcPr>
          <w:p w14:paraId="7984AEE9">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规模/人数</w:t>
            </w:r>
          </w:p>
        </w:tc>
        <w:tc>
          <w:tcPr>
            <w:tcW w:w="496" w:type="pct"/>
            <w:vMerge w:val="restart"/>
            <w:shd w:val="clear" w:color="auto" w:fill="auto"/>
            <w:vAlign w:val="center"/>
          </w:tcPr>
          <w:p w14:paraId="418A1E0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Times New Roman"/>
                <w:b/>
                <w:bCs/>
                <w:color w:val="FF0000"/>
                <w:kern w:val="0"/>
                <w:sz w:val="21"/>
                <w:szCs w:val="21"/>
                <w:lang w:val="en-US" w:eastAsia="zh-CN" w:bidi="ar-SA"/>
              </w:rPr>
            </w:pPr>
            <w:r>
              <w:rPr>
                <w:rFonts w:hint="eastAsia" w:ascii="Times New Roman" w:hAnsi="Times New Roman" w:eastAsia="宋体" w:cs="Times New Roman"/>
                <w:b/>
                <w:bCs/>
                <w:color w:val="FF0000"/>
                <w:kern w:val="2"/>
                <w:sz w:val="21"/>
                <w:szCs w:val="21"/>
                <w:lang w:val="en-US" w:eastAsia="zh-CN" w:bidi="ar-SA"/>
              </w:rPr>
              <w:t>变化情况</w:t>
            </w:r>
          </w:p>
        </w:tc>
      </w:tr>
      <w:tr w14:paraId="6229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44" w:hRule="atLeast"/>
          <w:jc w:val="center"/>
        </w:trPr>
        <w:tc>
          <w:tcPr>
            <w:tcW w:w="379" w:type="pct"/>
            <w:vMerge w:val="continue"/>
            <w:shd w:val="clear" w:color="auto" w:fill="auto"/>
            <w:vAlign w:val="center"/>
          </w:tcPr>
          <w:p w14:paraId="191A5A05">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562" w:type="pct"/>
            <w:vMerge w:val="continue"/>
            <w:shd w:val="clear" w:color="auto" w:fill="auto"/>
            <w:vAlign w:val="center"/>
          </w:tcPr>
          <w:p w14:paraId="285655EC">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37" w:type="pct"/>
            <w:shd w:val="clear" w:color="auto" w:fill="auto"/>
            <w:vAlign w:val="center"/>
          </w:tcPr>
          <w:p w14:paraId="03DEAFEA">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X</w:t>
            </w:r>
          </w:p>
        </w:tc>
        <w:tc>
          <w:tcPr>
            <w:tcW w:w="422" w:type="pct"/>
            <w:shd w:val="clear" w:color="auto" w:fill="auto"/>
            <w:vAlign w:val="center"/>
          </w:tcPr>
          <w:p w14:paraId="0E183E12">
            <w:pPr>
              <w:widowControl/>
              <w:adjustRightInd w:val="0"/>
              <w:snapToGrid w:val="0"/>
              <w:spacing w:before="0" w:after="0" w:line="240" w:lineRule="auto"/>
              <w:ind w:right="0" w:firstLine="0" w:firstLineChars="0"/>
              <w:jc w:val="center"/>
              <w:rPr>
                <w:rFonts w:ascii="Times New Roman" w:hAnsi="Times New Roman" w:eastAsia="宋体" w:cs="Times New Roman"/>
                <w:b/>
                <w:bCs/>
                <w:color w:val="FF0000"/>
                <w:kern w:val="0"/>
                <w:sz w:val="21"/>
                <w:szCs w:val="21"/>
                <w:lang w:val="en-US" w:eastAsia="zh-CN" w:bidi="ar-SA"/>
              </w:rPr>
            </w:pPr>
            <w:r>
              <w:rPr>
                <w:rFonts w:ascii="Times New Roman" w:hAnsi="Times New Roman" w:eastAsia="宋体" w:cs="Times New Roman"/>
                <w:b/>
                <w:bCs/>
                <w:color w:val="FF0000"/>
                <w:kern w:val="0"/>
                <w:sz w:val="21"/>
                <w:szCs w:val="21"/>
                <w:lang w:val="en-US" w:eastAsia="zh-CN" w:bidi="ar-SA"/>
              </w:rPr>
              <w:t>Y</w:t>
            </w:r>
          </w:p>
        </w:tc>
        <w:tc>
          <w:tcPr>
            <w:tcW w:w="485" w:type="pct"/>
            <w:vMerge w:val="continue"/>
            <w:shd w:val="clear" w:color="auto" w:fill="auto"/>
            <w:vAlign w:val="center"/>
          </w:tcPr>
          <w:p w14:paraId="457EBFAD">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380" w:type="pct"/>
            <w:vMerge w:val="continue"/>
            <w:shd w:val="clear" w:color="auto" w:fill="auto"/>
            <w:vAlign w:val="center"/>
          </w:tcPr>
          <w:p w14:paraId="70DB7A31">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73" w:type="pct"/>
            <w:vMerge w:val="continue"/>
            <w:shd w:val="clear" w:color="auto" w:fill="auto"/>
            <w:vAlign w:val="center"/>
          </w:tcPr>
          <w:p w14:paraId="51B46EF0">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15" w:type="pct"/>
            <w:vMerge w:val="continue"/>
            <w:shd w:val="clear" w:color="auto" w:fill="auto"/>
            <w:vAlign w:val="center"/>
          </w:tcPr>
          <w:p w14:paraId="184228D6">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50" w:type="pct"/>
            <w:vMerge w:val="continue"/>
            <w:shd w:val="clear" w:color="auto" w:fill="auto"/>
            <w:vAlign w:val="center"/>
          </w:tcPr>
          <w:p w14:paraId="068BBB74">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96" w:type="pct"/>
            <w:vMerge w:val="continue"/>
            <w:shd w:val="clear" w:color="auto" w:fill="auto"/>
            <w:vAlign w:val="center"/>
          </w:tcPr>
          <w:p w14:paraId="038F3242">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96" w:type="pct"/>
            <w:vMerge w:val="continue"/>
            <w:shd w:val="clear" w:color="auto" w:fill="auto"/>
            <w:vAlign w:val="center"/>
          </w:tcPr>
          <w:p w14:paraId="55B5EC3B">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r>
      <w:tr w14:paraId="4A4E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01" w:hRule="atLeast"/>
          <w:jc w:val="center"/>
        </w:trPr>
        <w:tc>
          <w:tcPr>
            <w:tcW w:w="379" w:type="pct"/>
            <w:shd w:val="clear" w:color="auto" w:fill="auto"/>
            <w:vAlign w:val="center"/>
          </w:tcPr>
          <w:p w14:paraId="17CAA808">
            <w:pPr>
              <w:widowControl/>
              <w:spacing w:line="240" w:lineRule="auto"/>
              <w:ind w:firstLine="0" w:firstLineChars="0"/>
              <w:jc w:val="center"/>
              <w:textAlignment w:val="center"/>
              <w:rPr>
                <w:rFonts w:cs="Times New Roman"/>
                <w:color w:val="FF0000"/>
                <w:sz w:val="21"/>
                <w:szCs w:val="21"/>
              </w:rPr>
            </w:pPr>
            <w:r>
              <w:rPr>
                <w:rFonts w:cs="Times New Roman"/>
                <w:color w:val="FF0000"/>
                <w:kern w:val="0"/>
                <w:sz w:val="21"/>
                <w:szCs w:val="21"/>
                <w:lang w:bidi="ar"/>
              </w:rPr>
              <w:t>1</w:t>
            </w:r>
          </w:p>
        </w:tc>
        <w:tc>
          <w:tcPr>
            <w:tcW w:w="562" w:type="pct"/>
            <w:shd w:val="clear" w:color="auto" w:fill="auto"/>
            <w:vAlign w:val="center"/>
          </w:tcPr>
          <w:p w14:paraId="4310C8B3">
            <w:pPr>
              <w:spacing w:line="240" w:lineRule="auto"/>
              <w:ind w:firstLine="0" w:firstLineChars="0"/>
              <w:jc w:val="center"/>
              <w:rPr>
                <w:rFonts w:cs="Times New Roman"/>
                <w:bCs/>
                <w:color w:val="FF0000"/>
                <w:sz w:val="21"/>
                <w:szCs w:val="21"/>
              </w:rPr>
            </w:pPr>
            <w:r>
              <w:rPr>
                <w:rFonts w:hint="eastAsia" w:cs="Times New Roman"/>
                <w:color w:val="FF0000"/>
                <w:sz w:val="21"/>
                <w:szCs w:val="21"/>
              </w:rPr>
              <w:t>上旺铁</w:t>
            </w:r>
          </w:p>
        </w:tc>
        <w:tc>
          <w:tcPr>
            <w:tcW w:w="437" w:type="pct"/>
            <w:shd w:val="clear" w:color="auto" w:fill="auto"/>
            <w:vAlign w:val="center"/>
          </w:tcPr>
          <w:p w14:paraId="756B026A">
            <w:pPr>
              <w:widowControl/>
              <w:spacing w:line="240" w:lineRule="auto"/>
              <w:ind w:firstLine="0" w:firstLineChars="0"/>
              <w:jc w:val="center"/>
              <w:textAlignment w:val="center"/>
              <w:rPr>
                <w:rFonts w:cs="Times New Roman"/>
                <w:bCs/>
                <w:color w:val="FF0000"/>
                <w:sz w:val="21"/>
                <w:szCs w:val="21"/>
              </w:rPr>
            </w:pPr>
            <w:r>
              <w:rPr>
                <w:rFonts w:hint="eastAsia" w:cs="Times New Roman"/>
                <w:bCs/>
                <w:color w:val="FF0000"/>
                <w:sz w:val="21"/>
                <w:szCs w:val="21"/>
              </w:rPr>
              <w:t>-807</w:t>
            </w:r>
          </w:p>
        </w:tc>
        <w:tc>
          <w:tcPr>
            <w:tcW w:w="422" w:type="pct"/>
            <w:shd w:val="clear" w:color="auto" w:fill="auto"/>
            <w:vAlign w:val="center"/>
          </w:tcPr>
          <w:p w14:paraId="5FFB40E7">
            <w:pPr>
              <w:widowControl/>
              <w:spacing w:line="240" w:lineRule="auto"/>
              <w:ind w:firstLine="0" w:firstLineChars="0"/>
              <w:jc w:val="center"/>
              <w:textAlignment w:val="center"/>
              <w:rPr>
                <w:rFonts w:cs="Times New Roman"/>
                <w:bCs/>
                <w:color w:val="FF0000"/>
                <w:sz w:val="21"/>
                <w:szCs w:val="21"/>
              </w:rPr>
            </w:pPr>
            <w:r>
              <w:rPr>
                <w:rFonts w:hint="eastAsia" w:cs="Times New Roman"/>
                <w:bCs/>
                <w:color w:val="FF0000"/>
                <w:sz w:val="21"/>
                <w:szCs w:val="21"/>
              </w:rPr>
              <w:t>199</w:t>
            </w:r>
          </w:p>
        </w:tc>
        <w:tc>
          <w:tcPr>
            <w:tcW w:w="485" w:type="pct"/>
            <w:shd w:val="clear" w:color="auto" w:fill="auto"/>
            <w:vAlign w:val="center"/>
          </w:tcPr>
          <w:p w14:paraId="5E192BC9">
            <w:pPr>
              <w:tabs>
                <w:tab w:val="left" w:pos="334"/>
              </w:tabs>
              <w:adjustRightInd w:val="0"/>
              <w:snapToGrid w:val="0"/>
              <w:spacing w:line="240" w:lineRule="auto"/>
              <w:ind w:firstLine="0" w:firstLineChars="0"/>
              <w:jc w:val="center"/>
              <w:rPr>
                <w:rFonts w:cs="Times New Roman"/>
                <w:color w:val="FF0000"/>
                <w:spacing w:val="-10"/>
                <w:sz w:val="21"/>
                <w:szCs w:val="21"/>
              </w:rPr>
            </w:pPr>
            <w:r>
              <w:rPr>
                <w:rFonts w:cs="Times New Roman"/>
                <w:color w:val="FF0000"/>
                <w:spacing w:val="-10"/>
                <w:sz w:val="21"/>
                <w:szCs w:val="21"/>
              </w:rPr>
              <w:t>居民</w:t>
            </w:r>
            <w:r>
              <w:rPr>
                <w:rFonts w:hint="eastAsia" w:cs="Times New Roman"/>
                <w:color w:val="FF0000"/>
                <w:spacing w:val="-10"/>
                <w:sz w:val="21"/>
                <w:szCs w:val="21"/>
              </w:rPr>
              <w:t>点</w:t>
            </w:r>
          </w:p>
        </w:tc>
        <w:tc>
          <w:tcPr>
            <w:tcW w:w="380" w:type="pct"/>
            <w:shd w:val="clear" w:color="auto" w:fill="auto"/>
            <w:vAlign w:val="center"/>
          </w:tcPr>
          <w:p w14:paraId="6C162457">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r>
              <w:rPr>
                <w:rFonts w:ascii="Times New Roman" w:hAnsi="Times New Roman" w:eastAsia="宋体" w:cs="Times New Roman"/>
                <w:color w:val="FF0000"/>
                <w:kern w:val="0"/>
                <w:sz w:val="21"/>
                <w:szCs w:val="21"/>
                <w:lang w:val="en-US" w:eastAsia="zh-CN" w:bidi="ar-SA"/>
              </w:rPr>
              <w:t>人群</w:t>
            </w:r>
          </w:p>
        </w:tc>
        <w:tc>
          <w:tcPr>
            <w:tcW w:w="473" w:type="pct"/>
            <w:vMerge w:val="restart"/>
            <w:shd w:val="clear" w:color="auto" w:fill="auto"/>
            <w:vAlign w:val="center"/>
          </w:tcPr>
          <w:p w14:paraId="2F9AD2A3">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r>
              <w:rPr>
                <w:rFonts w:ascii="Times New Roman" w:hAnsi="Times New Roman" w:eastAsia="宋体" w:cs="Times New Roman"/>
                <w:color w:val="FF0000"/>
                <w:kern w:val="0"/>
                <w:sz w:val="21"/>
                <w:szCs w:val="21"/>
                <w:lang w:val="en-US" w:eastAsia="zh-CN" w:bidi="ar-SA"/>
              </w:rPr>
              <w:t>环境二类</w:t>
            </w:r>
          </w:p>
          <w:p w14:paraId="6474D3AA">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r>
              <w:rPr>
                <w:rFonts w:ascii="Times New Roman" w:hAnsi="Times New Roman" w:eastAsia="宋体" w:cs="Times New Roman"/>
                <w:color w:val="FF0000"/>
                <w:kern w:val="0"/>
                <w:sz w:val="21"/>
                <w:szCs w:val="21"/>
                <w:lang w:val="en-US" w:eastAsia="zh-CN" w:bidi="ar-SA"/>
              </w:rPr>
              <w:t>功能区</w:t>
            </w:r>
          </w:p>
        </w:tc>
        <w:tc>
          <w:tcPr>
            <w:tcW w:w="415" w:type="pct"/>
            <w:shd w:val="clear" w:color="auto" w:fill="auto"/>
            <w:vAlign w:val="center"/>
          </w:tcPr>
          <w:p w14:paraId="6763B65A">
            <w:pPr>
              <w:adjustRightInd w:val="0"/>
              <w:snapToGrid w:val="0"/>
              <w:spacing w:line="240" w:lineRule="auto"/>
              <w:ind w:firstLine="0" w:firstLineChars="0"/>
              <w:jc w:val="center"/>
              <w:rPr>
                <w:rFonts w:cs="Times New Roman"/>
                <w:color w:val="FF0000"/>
                <w:sz w:val="21"/>
                <w:szCs w:val="21"/>
              </w:rPr>
            </w:pPr>
            <w:r>
              <w:rPr>
                <w:rFonts w:hint="eastAsia" w:cs="Times New Roman"/>
                <w:color w:val="FF0000"/>
                <w:sz w:val="21"/>
                <w:szCs w:val="21"/>
              </w:rPr>
              <w:t>西北面</w:t>
            </w:r>
          </w:p>
        </w:tc>
        <w:tc>
          <w:tcPr>
            <w:tcW w:w="450" w:type="pct"/>
            <w:shd w:val="clear" w:color="auto" w:fill="auto"/>
            <w:vAlign w:val="center"/>
          </w:tcPr>
          <w:p w14:paraId="34427803">
            <w:pPr>
              <w:adjustRightInd w:val="0"/>
              <w:snapToGrid w:val="0"/>
              <w:spacing w:line="240" w:lineRule="auto"/>
              <w:ind w:firstLine="0" w:firstLineChars="0"/>
              <w:jc w:val="center"/>
              <w:rPr>
                <w:rFonts w:cs="Times New Roman"/>
                <w:color w:val="FF0000"/>
                <w:sz w:val="21"/>
                <w:szCs w:val="21"/>
              </w:rPr>
            </w:pPr>
            <w:r>
              <w:rPr>
                <w:rFonts w:hint="eastAsia" w:cs="Times New Roman"/>
                <w:color w:val="FF0000"/>
                <w:sz w:val="21"/>
                <w:szCs w:val="21"/>
              </w:rPr>
              <w:t>479m</w:t>
            </w:r>
          </w:p>
        </w:tc>
        <w:tc>
          <w:tcPr>
            <w:tcW w:w="496" w:type="pct"/>
            <w:shd w:val="clear" w:color="auto" w:fill="auto"/>
            <w:vAlign w:val="center"/>
          </w:tcPr>
          <w:p w14:paraId="62F70328">
            <w:pPr>
              <w:widowControl/>
              <w:spacing w:line="240" w:lineRule="auto"/>
              <w:ind w:firstLine="0" w:firstLineChars="0"/>
              <w:jc w:val="center"/>
              <w:textAlignment w:val="center"/>
              <w:rPr>
                <w:rFonts w:cs="Times New Roman"/>
                <w:color w:val="FF0000"/>
                <w:sz w:val="21"/>
                <w:szCs w:val="21"/>
              </w:rPr>
            </w:pPr>
            <w:r>
              <w:rPr>
                <w:rFonts w:hint="eastAsia" w:cs="Times New Roman"/>
                <w:color w:val="FF0000"/>
                <w:sz w:val="21"/>
                <w:szCs w:val="21"/>
              </w:rPr>
              <w:t>约354人</w:t>
            </w:r>
          </w:p>
        </w:tc>
        <w:tc>
          <w:tcPr>
            <w:tcW w:w="496" w:type="pct"/>
            <w:vMerge w:val="restart"/>
            <w:shd w:val="clear" w:color="auto" w:fill="auto"/>
            <w:vAlign w:val="center"/>
          </w:tcPr>
          <w:p w14:paraId="004ECED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Times New Roman"/>
                <w:color w:val="FF0000"/>
                <w:sz w:val="21"/>
                <w:szCs w:val="21"/>
              </w:rPr>
            </w:pPr>
            <w:r>
              <w:rPr>
                <w:rFonts w:hint="eastAsia" w:ascii="Times New Roman" w:hAnsi="Times New Roman" w:eastAsia="宋体" w:cs="Times New Roman"/>
                <w:color w:val="FF0000"/>
                <w:kern w:val="2"/>
                <w:sz w:val="21"/>
                <w:szCs w:val="21"/>
                <w:lang w:val="en-US" w:eastAsia="zh-CN" w:bidi="ar-SA"/>
              </w:rPr>
              <w:t>与环评一致</w:t>
            </w:r>
          </w:p>
        </w:tc>
      </w:tr>
      <w:tr w14:paraId="369F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3" w:hRule="atLeast"/>
          <w:jc w:val="center"/>
        </w:trPr>
        <w:tc>
          <w:tcPr>
            <w:tcW w:w="379" w:type="pct"/>
            <w:shd w:val="clear" w:color="auto" w:fill="auto"/>
            <w:vAlign w:val="center"/>
          </w:tcPr>
          <w:p w14:paraId="3553E286">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37</w:t>
            </w:r>
          </w:p>
        </w:tc>
        <w:tc>
          <w:tcPr>
            <w:tcW w:w="562" w:type="pct"/>
            <w:shd w:val="clear" w:color="auto" w:fill="auto"/>
            <w:vAlign w:val="center"/>
          </w:tcPr>
          <w:p w14:paraId="1E913526">
            <w:pPr>
              <w:spacing w:line="240" w:lineRule="auto"/>
              <w:ind w:firstLine="0" w:firstLineChars="0"/>
              <w:jc w:val="center"/>
              <w:rPr>
                <w:rFonts w:cs="Times New Roman"/>
                <w:color w:val="FF0000"/>
                <w:sz w:val="21"/>
                <w:szCs w:val="21"/>
              </w:rPr>
            </w:pPr>
            <w:r>
              <w:rPr>
                <w:rFonts w:cs="Times New Roman"/>
                <w:color w:val="FF0000"/>
                <w:sz w:val="21"/>
                <w:szCs w:val="21"/>
              </w:rPr>
              <w:t>外村</w:t>
            </w:r>
          </w:p>
        </w:tc>
        <w:tc>
          <w:tcPr>
            <w:tcW w:w="437" w:type="pct"/>
            <w:shd w:val="clear" w:color="auto" w:fill="auto"/>
            <w:vAlign w:val="center"/>
          </w:tcPr>
          <w:p w14:paraId="322AB85E">
            <w:pPr>
              <w:autoSpaceDE w:val="0"/>
              <w:autoSpaceDN w:val="0"/>
              <w:adjustRightInd w:val="0"/>
              <w:spacing w:line="240" w:lineRule="auto"/>
              <w:ind w:firstLine="0" w:firstLineChars="0"/>
              <w:jc w:val="center"/>
              <w:rPr>
                <w:rFonts w:cs="Times New Roman"/>
                <w:color w:val="FF0000"/>
                <w:sz w:val="21"/>
                <w:szCs w:val="21"/>
              </w:rPr>
            </w:pPr>
            <w:r>
              <w:rPr>
                <w:rFonts w:hint="eastAsia" w:cs="Times New Roman"/>
                <w:color w:val="FF0000"/>
                <w:sz w:val="21"/>
                <w:szCs w:val="21"/>
              </w:rPr>
              <w:t>153</w:t>
            </w:r>
          </w:p>
        </w:tc>
        <w:tc>
          <w:tcPr>
            <w:tcW w:w="422" w:type="pct"/>
            <w:shd w:val="clear" w:color="auto" w:fill="auto"/>
            <w:vAlign w:val="center"/>
          </w:tcPr>
          <w:p w14:paraId="041D2501">
            <w:pPr>
              <w:autoSpaceDE w:val="0"/>
              <w:autoSpaceDN w:val="0"/>
              <w:adjustRightInd w:val="0"/>
              <w:spacing w:line="240" w:lineRule="auto"/>
              <w:ind w:firstLine="0" w:firstLineChars="0"/>
              <w:jc w:val="center"/>
              <w:rPr>
                <w:rFonts w:cs="Times New Roman"/>
                <w:color w:val="FF0000"/>
                <w:sz w:val="21"/>
                <w:szCs w:val="21"/>
              </w:rPr>
            </w:pPr>
            <w:r>
              <w:rPr>
                <w:rFonts w:hint="eastAsia" w:cs="Times New Roman"/>
                <w:color w:val="FF0000"/>
                <w:sz w:val="21"/>
                <w:szCs w:val="21"/>
              </w:rPr>
              <w:t>-409</w:t>
            </w:r>
          </w:p>
        </w:tc>
        <w:tc>
          <w:tcPr>
            <w:tcW w:w="485" w:type="pct"/>
            <w:shd w:val="clear" w:color="auto" w:fill="auto"/>
            <w:vAlign w:val="center"/>
          </w:tcPr>
          <w:p w14:paraId="38433AB3">
            <w:pPr>
              <w:spacing w:line="240" w:lineRule="auto"/>
              <w:ind w:firstLine="0" w:firstLineChars="0"/>
              <w:jc w:val="center"/>
              <w:rPr>
                <w:rFonts w:cs="Times New Roman"/>
                <w:color w:val="FF0000"/>
                <w:sz w:val="21"/>
                <w:szCs w:val="21"/>
              </w:rPr>
            </w:pPr>
            <w:r>
              <w:rPr>
                <w:rFonts w:cs="Times New Roman"/>
                <w:color w:val="FF0000"/>
                <w:spacing w:val="-10"/>
                <w:sz w:val="21"/>
                <w:szCs w:val="21"/>
              </w:rPr>
              <w:t>居民</w:t>
            </w:r>
            <w:r>
              <w:rPr>
                <w:rFonts w:hint="eastAsia" w:cs="Times New Roman"/>
                <w:color w:val="FF0000"/>
                <w:spacing w:val="-10"/>
                <w:sz w:val="21"/>
                <w:szCs w:val="21"/>
              </w:rPr>
              <w:t>点</w:t>
            </w:r>
          </w:p>
        </w:tc>
        <w:tc>
          <w:tcPr>
            <w:tcW w:w="380" w:type="pct"/>
            <w:shd w:val="clear" w:color="auto" w:fill="auto"/>
            <w:vAlign w:val="center"/>
          </w:tcPr>
          <w:p w14:paraId="325CE309">
            <w:pPr>
              <w:adjustRightInd w:val="0"/>
              <w:spacing w:line="240" w:lineRule="auto"/>
              <w:ind w:firstLine="0" w:firstLineChars="0"/>
              <w:jc w:val="center"/>
              <w:rPr>
                <w:rFonts w:cs="Times New Roman"/>
                <w:color w:val="FF0000"/>
                <w:sz w:val="21"/>
                <w:szCs w:val="21"/>
              </w:rPr>
            </w:pPr>
            <w:r>
              <w:rPr>
                <w:rFonts w:cs="Times New Roman"/>
                <w:color w:val="FF0000"/>
                <w:sz w:val="21"/>
                <w:szCs w:val="21"/>
              </w:rPr>
              <w:t>人群</w:t>
            </w:r>
          </w:p>
        </w:tc>
        <w:tc>
          <w:tcPr>
            <w:tcW w:w="473" w:type="pct"/>
            <w:vMerge w:val="continue"/>
            <w:shd w:val="clear" w:color="auto" w:fill="auto"/>
            <w:vAlign w:val="center"/>
          </w:tcPr>
          <w:p w14:paraId="28A7D845">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15" w:type="pct"/>
            <w:shd w:val="clear" w:color="auto" w:fill="auto"/>
            <w:vAlign w:val="center"/>
          </w:tcPr>
          <w:p w14:paraId="593F59AD">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南面</w:t>
            </w:r>
          </w:p>
        </w:tc>
        <w:tc>
          <w:tcPr>
            <w:tcW w:w="450" w:type="pct"/>
            <w:shd w:val="clear" w:color="auto" w:fill="auto"/>
            <w:vAlign w:val="center"/>
          </w:tcPr>
          <w:p w14:paraId="52B4407B">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355m</w:t>
            </w:r>
          </w:p>
        </w:tc>
        <w:tc>
          <w:tcPr>
            <w:tcW w:w="496" w:type="pct"/>
            <w:shd w:val="clear" w:color="auto" w:fill="auto"/>
            <w:vAlign w:val="center"/>
          </w:tcPr>
          <w:p w14:paraId="67C28954">
            <w:pPr>
              <w:widowControl/>
              <w:spacing w:line="240" w:lineRule="auto"/>
              <w:ind w:firstLine="0" w:firstLineChars="0"/>
              <w:jc w:val="center"/>
              <w:textAlignment w:val="center"/>
              <w:rPr>
                <w:rFonts w:cs="Times New Roman"/>
                <w:color w:val="FF0000"/>
                <w:kern w:val="0"/>
                <w:sz w:val="21"/>
                <w:szCs w:val="21"/>
                <w:lang w:bidi="ar"/>
              </w:rPr>
            </w:pPr>
            <w:r>
              <w:rPr>
                <w:rFonts w:cs="Times New Roman"/>
                <w:color w:val="FF0000"/>
                <w:sz w:val="21"/>
                <w:szCs w:val="21"/>
              </w:rPr>
              <w:t>约400人</w:t>
            </w:r>
          </w:p>
        </w:tc>
        <w:tc>
          <w:tcPr>
            <w:tcW w:w="496" w:type="pct"/>
            <w:vMerge w:val="continue"/>
            <w:shd w:val="clear" w:color="auto" w:fill="auto"/>
            <w:vAlign w:val="center"/>
          </w:tcPr>
          <w:p w14:paraId="5E10BE29">
            <w:pPr>
              <w:widowControl/>
              <w:spacing w:line="240" w:lineRule="auto"/>
              <w:ind w:firstLine="0" w:firstLineChars="0"/>
              <w:jc w:val="center"/>
              <w:textAlignment w:val="center"/>
              <w:rPr>
                <w:rFonts w:cs="Times New Roman"/>
                <w:color w:val="FF0000"/>
                <w:sz w:val="21"/>
                <w:szCs w:val="21"/>
              </w:rPr>
            </w:pPr>
          </w:p>
        </w:tc>
      </w:tr>
      <w:tr w14:paraId="3828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3" w:hRule="atLeast"/>
          <w:jc w:val="center"/>
        </w:trPr>
        <w:tc>
          <w:tcPr>
            <w:tcW w:w="379" w:type="pct"/>
            <w:shd w:val="clear" w:color="auto" w:fill="auto"/>
            <w:vAlign w:val="center"/>
          </w:tcPr>
          <w:p w14:paraId="47A17F36">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40</w:t>
            </w:r>
          </w:p>
        </w:tc>
        <w:tc>
          <w:tcPr>
            <w:tcW w:w="562" w:type="pct"/>
            <w:shd w:val="clear" w:color="auto" w:fill="auto"/>
            <w:vAlign w:val="center"/>
          </w:tcPr>
          <w:p w14:paraId="365D804F">
            <w:pPr>
              <w:spacing w:line="240" w:lineRule="auto"/>
              <w:ind w:firstLine="0" w:firstLineChars="0"/>
              <w:jc w:val="center"/>
              <w:rPr>
                <w:rFonts w:cs="Times New Roman"/>
                <w:color w:val="FF0000"/>
                <w:sz w:val="21"/>
                <w:szCs w:val="21"/>
              </w:rPr>
            </w:pPr>
            <w:r>
              <w:rPr>
                <w:rFonts w:cs="Times New Roman"/>
                <w:color w:val="FF0000"/>
                <w:sz w:val="21"/>
                <w:szCs w:val="21"/>
              </w:rPr>
              <w:t>上周村</w:t>
            </w:r>
          </w:p>
        </w:tc>
        <w:tc>
          <w:tcPr>
            <w:tcW w:w="437" w:type="pct"/>
            <w:shd w:val="clear" w:color="auto" w:fill="auto"/>
            <w:vAlign w:val="center"/>
          </w:tcPr>
          <w:p w14:paraId="76B6DFBD">
            <w:pPr>
              <w:autoSpaceDE w:val="0"/>
              <w:autoSpaceDN w:val="0"/>
              <w:adjustRightInd w:val="0"/>
              <w:spacing w:line="240" w:lineRule="auto"/>
              <w:ind w:firstLine="0" w:firstLineChars="0"/>
              <w:jc w:val="center"/>
              <w:rPr>
                <w:rFonts w:cs="Times New Roman"/>
                <w:color w:val="FF0000"/>
                <w:sz w:val="21"/>
                <w:szCs w:val="21"/>
              </w:rPr>
            </w:pPr>
            <w:r>
              <w:rPr>
                <w:rFonts w:hint="eastAsia" w:cs="Times New Roman"/>
                <w:color w:val="FF0000"/>
                <w:sz w:val="21"/>
                <w:szCs w:val="21"/>
              </w:rPr>
              <w:t>166</w:t>
            </w:r>
          </w:p>
        </w:tc>
        <w:tc>
          <w:tcPr>
            <w:tcW w:w="422" w:type="pct"/>
            <w:shd w:val="clear" w:color="auto" w:fill="auto"/>
            <w:vAlign w:val="center"/>
          </w:tcPr>
          <w:p w14:paraId="35DA6B7E">
            <w:pPr>
              <w:autoSpaceDE w:val="0"/>
              <w:autoSpaceDN w:val="0"/>
              <w:adjustRightInd w:val="0"/>
              <w:spacing w:line="240" w:lineRule="auto"/>
              <w:ind w:firstLine="0" w:firstLineChars="0"/>
              <w:jc w:val="center"/>
              <w:rPr>
                <w:rFonts w:cs="Times New Roman"/>
                <w:color w:val="FF0000"/>
                <w:sz w:val="21"/>
                <w:szCs w:val="21"/>
              </w:rPr>
            </w:pPr>
            <w:r>
              <w:rPr>
                <w:rFonts w:hint="eastAsia" w:cs="Times New Roman"/>
                <w:color w:val="FF0000"/>
                <w:sz w:val="21"/>
                <w:szCs w:val="21"/>
              </w:rPr>
              <w:t>150</w:t>
            </w:r>
          </w:p>
        </w:tc>
        <w:tc>
          <w:tcPr>
            <w:tcW w:w="485" w:type="pct"/>
            <w:shd w:val="clear" w:color="auto" w:fill="auto"/>
            <w:vAlign w:val="center"/>
          </w:tcPr>
          <w:p w14:paraId="59C813A9">
            <w:pPr>
              <w:spacing w:line="240" w:lineRule="auto"/>
              <w:ind w:firstLine="0" w:firstLineChars="0"/>
              <w:jc w:val="center"/>
              <w:rPr>
                <w:rFonts w:cs="Times New Roman"/>
                <w:color w:val="FF0000"/>
                <w:sz w:val="21"/>
                <w:szCs w:val="21"/>
              </w:rPr>
            </w:pPr>
            <w:r>
              <w:rPr>
                <w:rFonts w:cs="Times New Roman"/>
                <w:color w:val="FF0000"/>
                <w:spacing w:val="-10"/>
                <w:sz w:val="21"/>
                <w:szCs w:val="21"/>
              </w:rPr>
              <w:t>居民</w:t>
            </w:r>
            <w:r>
              <w:rPr>
                <w:rFonts w:hint="eastAsia" w:cs="Times New Roman"/>
                <w:color w:val="FF0000"/>
                <w:spacing w:val="-10"/>
                <w:sz w:val="21"/>
                <w:szCs w:val="21"/>
              </w:rPr>
              <w:t>点</w:t>
            </w:r>
          </w:p>
        </w:tc>
        <w:tc>
          <w:tcPr>
            <w:tcW w:w="380" w:type="pct"/>
            <w:shd w:val="clear" w:color="auto" w:fill="auto"/>
            <w:vAlign w:val="center"/>
          </w:tcPr>
          <w:p w14:paraId="6B6BE3F4">
            <w:pPr>
              <w:adjustRightInd w:val="0"/>
              <w:spacing w:line="240" w:lineRule="auto"/>
              <w:ind w:firstLine="0" w:firstLineChars="0"/>
              <w:jc w:val="center"/>
              <w:rPr>
                <w:rFonts w:cs="Times New Roman"/>
                <w:color w:val="FF0000"/>
                <w:sz w:val="21"/>
                <w:szCs w:val="21"/>
              </w:rPr>
            </w:pPr>
            <w:r>
              <w:rPr>
                <w:rFonts w:cs="Times New Roman"/>
                <w:color w:val="FF0000"/>
                <w:sz w:val="21"/>
                <w:szCs w:val="21"/>
              </w:rPr>
              <w:t>人群</w:t>
            </w:r>
          </w:p>
        </w:tc>
        <w:tc>
          <w:tcPr>
            <w:tcW w:w="473" w:type="pct"/>
            <w:vMerge w:val="continue"/>
            <w:shd w:val="clear" w:color="auto" w:fill="auto"/>
            <w:vAlign w:val="center"/>
          </w:tcPr>
          <w:p w14:paraId="0826D267">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15" w:type="pct"/>
            <w:shd w:val="clear" w:color="auto" w:fill="auto"/>
            <w:vAlign w:val="center"/>
          </w:tcPr>
          <w:p w14:paraId="4366CE75">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东北面</w:t>
            </w:r>
          </w:p>
        </w:tc>
        <w:tc>
          <w:tcPr>
            <w:tcW w:w="450" w:type="pct"/>
            <w:shd w:val="clear" w:color="auto" w:fill="auto"/>
            <w:vAlign w:val="center"/>
          </w:tcPr>
          <w:p w14:paraId="333AC6C1">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146m</w:t>
            </w:r>
          </w:p>
        </w:tc>
        <w:tc>
          <w:tcPr>
            <w:tcW w:w="496" w:type="pct"/>
            <w:shd w:val="clear" w:color="auto" w:fill="auto"/>
            <w:vAlign w:val="center"/>
          </w:tcPr>
          <w:p w14:paraId="71CCE804">
            <w:pPr>
              <w:widowControl/>
              <w:spacing w:line="240" w:lineRule="auto"/>
              <w:ind w:firstLine="0" w:firstLineChars="0"/>
              <w:jc w:val="center"/>
              <w:textAlignment w:val="center"/>
              <w:rPr>
                <w:rFonts w:cs="Times New Roman"/>
                <w:color w:val="FF0000"/>
                <w:kern w:val="0"/>
                <w:sz w:val="21"/>
                <w:szCs w:val="21"/>
                <w:lang w:bidi="ar"/>
              </w:rPr>
            </w:pPr>
            <w:r>
              <w:rPr>
                <w:rFonts w:cs="Times New Roman"/>
                <w:color w:val="FF0000"/>
                <w:sz w:val="21"/>
                <w:szCs w:val="21"/>
              </w:rPr>
              <w:t>约200人</w:t>
            </w:r>
          </w:p>
        </w:tc>
        <w:tc>
          <w:tcPr>
            <w:tcW w:w="496" w:type="pct"/>
            <w:vMerge w:val="continue"/>
            <w:shd w:val="clear" w:color="auto" w:fill="auto"/>
            <w:vAlign w:val="center"/>
          </w:tcPr>
          <w:p w14:paraId="38A8EA83">
            <w:pPr>
              <w:widowControl/>
              <w:spacing w:line="240" w:lineRule="auto"/>
              <w:ind w:firstLine="0" w:firstLineChars="0"/>
              <w:jc w:val="center"/>
              <w:textAlignment w:val="center"/>
              <w:rPr>
                <w:rFonts w:cs="Times New Roman"/>
                <w:color w:val="FF0000"/>
                <w:sz w:val="21"/>
                <w:szCs w:val="21"/>
              </w:rPr>
            </w:pPr>
          </w:p>
        </w:tc>
      </w:tr>
      <w:tr w14:paraId="5748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3" w:hRule="atLeast"/>
          <w:jc w:val="center"/>
        </w:trPr>
        <w:tc>
          <w:tcPr>
            <w:tcW w:w="379" w:type="pct"/>
            <w:shd w:val="clear" w:color="auto" w:fill="auto"/>
            <w:vAlign w:val="center"/>
          </w:tcPr>
          <w:p w14:paraId="58B41D26">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65</w:t>
            </w:r>
          </w:p>
        </w:tc>
        <w:tc>
          <w:tcPr>
            <w:tcW w:w="562" w:type="pct"/>
            <w:shd w:val="clear" w:color="auto" w:fill="auto"/>
            <w:vAlign w:val="center"/>
          </w:tcPr>
          <w:p w14:paraId="2AB3B710">
            <w:pPr>
              <w:spacing w:line="240" w:lineRule="auto"/>
              <w:ind w:firstLine="0" w:firstLineChars="0"/>
              <w:jc w:val="center"/>
              <w:rPr>
                <w:rFonts w:cs="Times New Roman"/>
                <w:color w:val="FF0000"/>
                <w:sz w:val="21"/>
                <w:szCs w:val="21"/>
              </w:rPr>
            </w:pPr>
            <w:r>
              <w:rPr>
                <w:rFonts w:hint="eastAsia" w:cs="Times New Roman"/>
                <w:color w:val="FF0000"/>
                <w:sz w:val="21"/>
                <w:szCs w:val="21"/>
              </w:rPr>
              <w:t>塘吉</w:t>
            </w:r>
          </w:p>
        </w:tc>
        <w:tc>
          <w:tcPr>
            <w:tcW w:w="437" w:type="pct"/>
            <w:shd w:val="clear" w:color="auto" w:fill="auto"/>
            <w:vAlign w:val="center"/>
          </w:tcPr>
          <w:p w14:paraId="3464F51A">
            <w:pPr>
              <w:autoSpaceDE w:val="0"/>
              <w:autoSpaceDN w:val="0"/>
              <w:adjustRightInd w:val="0"/>
              <w:spacing w:line="240" w:lineRule="auto"/>
              <w:ind w:firstLine="0" w:firstLineChars="0"/>
              <w:jc w:val="center"/>
              <w:rPr>
                <w:rFonts w:cs="Times New Roman"/>
                <w:color w:val="FF0000"/>
                <w:sz w:val="21"/>
                <w:szCs w:val="21"/>
              </w:rPr>
            </w:pPr>
            <w:r>
              <w:rPr>
                <w:rFonts w:hint="eastAsia" w:cs="Times New Roman"/>
                <w:color w:val="FF0000"/>
                <w:sz w:val="21"/>
                <w:szCs w:val="21"/>
              </w:rPr>
              <w:t>-13</w:t>
            </w:r>
          </w:p>
        </w:tc>
        <w:tc>
          <w:tcPr>
            <w:tcW w:w="422" w:type="pct"/>
            <w:shd w:val="clear" w:color="auto" w:fill="auto"/>
            <w:vAlign w:val="center"/>
          </w:tcPr>
          <w:p w14:paraId="3DA89C33">
            <w:pPr>
              <w:autoSpaceDE w:val="0"/>
              <w:autoSpaceDN w:val="0"/>
              <w:adjustRightInd w:val="0"/>
              <w:spacing w:line="240" w:lineRule="auto"/>
              <w:ind w:firstLine="0" w:firstLineChars="0"/>
              <w:jc w:val="center"/>
              <w:rPr>
                <w:rFonts w:cs="Times New Roman"/>
                <w:color w:val="FF0000"/>
                <w:sz w:val="21"/>
                <w:szCs w:val="21"/>
              </w:rPr>
            </w:pPr>
            <w:r>
              <w:rPr>
                <w:rFonts w:hint="eastAsia" w:cs="Times New Roman"/>
                <w:color w:val="FF0000"/>
                <w:sz w:val="21"/>
                <w:szCs w:val="21"/>
              </w:rPr>
              <w:t>564</w:t>
            </w:r>
          </w:p>
        </w:tc>
        <w:tc>
          <w:tcPr>
            <w:tcW w:w="485" w:type="pct"/>
            <w:shd w:val="clear" w:color="auto" w:fill="auto"/>
            <w:vAlign w:val="center"/>
          </w:tcPr>
          <w:p w14:paraId="714511E9">
            <w:pPr>
              <w:spacing w:line="240" w:lineRule="auto"/>
              <w:ind w:firstLine="0" w:firstLineChars="0"/>
              <w:jc w:val="center"/>
              <w:rPr>
                <w:rFonts w:cs="Times New Roman"/>
                <w:color w:val="FF0000"/>
                <w:spacing w:val="-10"/>
                <w:sz w:val="21"/>
                <w:szCs w:val="21"/>
              </w:rPr>
            </w:pPr>
            <w:r>
              <w:rPr>
                <w:rFonts w:cs="Times New Roman"/>
                <w:color w:val="FF0000"/>
                <w:spacing w:val="-10"/>
                <w:sz w:val="21"/>
                <w:szCs w:val="21"/>
              </w:rPr>
              <w:t>居民</w:t>
            </w:r>
            <w:r>
              <w:rPr>
                <w:rFonts w:hint="eastAsia" w:cs="Times New Roman"/>
                <w:color w:val="FF0000"/>
                <w:spacing w:val="-10"/>
                <w:sz w:val="21"/>
                <w:szCs w:val="21"/>
              </w:rPr>
              <w:t>点</w:t>
            </w:r>
          </w:p>
        </w:tc>
        <w:tc>
          <w:tcPr>
            <w:tcW w:w="380" w:type="pct"/>
            <w:shd w:val="clear" w:color="auto" w:fill="auto"/>
            <w:vAlign w:val="center"/>
          </w:tcPr>
          <w:p w14:paraId="0FA1ECBB">
            <w:pPr>
              <w:adjustRightInd w:val="0"/>
              <w:spacing w:line="240" w:lineRule="auto"/>
              <w:ind w:firstLine="0" w:firstLineChars="0"/>
              <w:jc w:val="center"/>
              <w:rPr>
                <w:rFonts w:cs="Times New Roman"/>
                <w:color w:val="FF0000"/>
                <w:sz w:val="21"/>
                <w:szCs w:val="21"/>
              </w:rPr>
            </w:pPr>
            <w:r>
              <w:rPr>
                <w:rFonts w:cs="Times New Roman"/>
                <w:color w:val="FF0000"/>
                <w:sz w:val="21"/>
                <w:szCs w:val="21"/>
              </w:rPr>
              <w:t>人群</w:t>
            </w:r>
          </w:p>
        </w:tc>
        <w:tc>
          <w:tcPr>
            <w:tcW w:w="473" w:type="pct"/>
            <w:vMerge w:val="continue"/>
            <w:shd w:val="clear" w:color="auto" w:fill="auto"/>
            <w:vAlign w:val="center"/>
          </w:tcPr>
          <w:p w14:paraId="257E69B6">
            <w:pPr>
              <w:widowControl/>
              <w:adjustRightInd w:val="0"/>
              <w:snapToGrid w:val="0"/>
              <w:spacing w:before="0" w:after="0" w:line="240" w:lineRule="auto"/>
              <w:ind w:right="0" w:firstLine="0" w:firstLineChars="0"/>
              <w:jc w:val="center"/>
              <w:rPr>
                <w:rFonts w:ascii="Times New Roman" w:hAnsi="Times New Roman" w:eastAsia="宋体" w:cs="Times New Roman"/>
                <w:color w:val="FF0000"/>
                <w:kern w:val="0"/>
                <w:sz w:val="21"/>
                <w:szCs w:val="21"/>
                <w:lang w:val="en-US" w:eastAsia="zh-CN" w:bidi="ar-SA"/>
              </w:rPr>
            </w:pPr>
          </w:p>
        </w:tc>
        <w:tc>
          <w:tcPr>
            <w:tcW w:w="415" w:type="pct"/>
            <w:shd w:val="clear" w:color="auto" w:fill="auto"/>
            <w:vAlign w:val="center"/>
          </w:tcPr>
          <w:p w14:paraId="2B4F9FFB">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北面</w:t>
            </w:r>
          </w:p>
        </w:tc>
        <w:tc>
          <w:tcPr>
            <w:tcW w:w="450" w:type="pct"/>
            <w:shd w:val="clear" w:color="auto" w:fill="auto"/>
            <w:vAlign w:val="center"/>
          </w:tcPr>
          <w:p w14:paraId="591B150B">
            <w:pPr>
              <w:widowControl/>
              <w:spacing w:line="240" w:lineRule="auto"/>
              <w:ind w:firstLine="0" w:firstLineChars="0"/>
              <w:jc w:val="center"/>
              <w:textAlignment w:val="center"/>
              <w:rPr>
                <w:rFonts w:cs="Times New Roman"/>
                <w:color w:val="FF0000"/>
                <w:kern w:val="0"/>
                <w:sz w:val="21"/>
                <w:szCs w:val="21"/>
                <w:lang w:bidi="ar"/>
              </w:rPr>
            </w:pPr>
            <w:r>
              <w:rPr>
                <w:rFonts w:hint="eastAsia" w:cs="Times New Roman"/>
                <w:color w:val="FF0000"/>
                <w:kern w:val="0"/>
                <w:sz w:val="21"/>
                <w:szCs w:val="21"/>
                <w:lang w:bidi="ar"/>
              </w:rPr>
              <w:t>238m</w:t>
            </w:r>
          </w:p>
        </w:tc>
        <w:tc>
          <w:tcPr>
            <w:tcW w:w="496" w:type="pct"/>
            <w:shd w:val="clear" w:color="auto" w:fill="auto"/>
            <w:vAlign w:val="center"/>
          </w:tcPr>
          <w:p w14:paraId="1FC7CED2">
            <w:pPr>
              <w:widowControl/>
              <w:spacing w:line="240" w:lineRule="auto"/>
              <w:ind w:firstLine="0" w:firstLineChars="0"/>
              <w:jc w:val="center"/>
              <w:textAlignment w:val="center"/>
              <w:rPr>
                <w:rFonts w:cs="Times New Roman"/>
                <w:color w:val="FF0000"/>
                <w:kern w:val="0"/>
                <w:sz w:val="21"/>
                <w:szCs w:val="21"/>
                <w:lang w:bidi="ar"/>
              </w:rPr>
            </w:pPr>
            <w:r>
              <w:rPr>
                <w:rFonts w:cs="Times New Roman"/>
                <w:color w:val="FF0000"/>
                <w:sz w:val="21"/>
                <w:szCs w:val="21"/>
              </w:rPr>
              <w:t>约300人</w:t>
            </w:r>
          </w:p>
        </w:tc>
        <w:tc>
          <w:tcPr>
            <w:tcW w:w="496" w:type="pct"/>
            <w:vMerge w:val="continue"/>
            <w:shd w:val="clear" w:color="auto" w:fill="auto"/>
            <w:vAlign w:val="center"/>
          </w:tcPr>
          <w:p w14:paraId="40746B95">
            <w:pPr>
              <w:widowControl/>
              <w:spacing w:line="240" w:lineRule="auto"/>
              <w:ind w:firstLine="0" w:firstLineChars="0"/>
              <w:jc w:val="center"/>
              <w:textAlignment w:val="center"/>
              <w:rPr>
                <w:rFonts w:cs="Times New Roman"/>
                <w:color w:val="FF0000"/>
                <w:sz w:val="21"/>
                <w:szCs w:val="21"/>
              </w:rPr>
            </w:pPr>
          </w:p>
        </w:tc>
      </w:tr>
      <w:tr w14:paraId="0DA5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54" w:hRule="atLeast"/>
          <w:jc w:val="center"/>
        </w:trPr>
        <w:tc>
          <w:tcPr>
            <w:tcW w:w="5000" w:type="pct"/>
            <w:gridSpan w:val="11"/>
            <w:shd w:val="clear" w:color="auto" w:fill="auto"/>
            <w:vAlign w:val="center"/>
          </w:tcPr>
          <w:p w14:paraId="248385F4">
            <w:pPr>
              <w:widowControl/>
              <w:spacing w:line="240" w:lineRule="auto"/>
              <w:ind w:firstLine="0" w:firstLineChars="0"/>
              <w:textAlignment w:val="center"/>
              <w:rPr>
                <w:rFonts w:cs="Times New Roman"/>
                <w:color w:val="FF0000"/>
                <w:sz w:val="21"/>
                <w:szCs w:val="21"/>
              </w:rPr>
            </w:pPr>
            <w:r>
              <w:rPr>
                <w:rFonts w:cs="Times New Roman"/>
                <w:color w:val="FF0000"/>
                <w:sz w:val="21"/>
                <w:szCs w:val="21"/>
              </w:rPr>
              <w:t>注：</w:t>
            </w:r>
            <w:r>
              <w:rPr>
                <w:rFonts w:cs="Times New Roman"/>
                <w:color w:val="FF0000"/>
                <w:spacing w:val="-2"/>
                <w:sz w:val="21"/>
                <w:szCs w:val="21"/>
              </w:rPr>
              <w:t>以本项目厂区中心地理坐标</w:t>
            </w:r>
            <w:r>
              <w:rPr>
                <w:rFonts w:cs="Times New Roman"/>
                <w:color w:val="FF0000"/>
                <w:sz w:val="21"/>
                <w:szCs w:val="21"/>
              </w:rPr>
              <w:t>为坐标原点（0，0），正东为X轴，正北为Y轴</w:t>
            </w:r>
            <w:r>
              <w:rPr>
                <w:rFonts w:cs="Times New Roman"/>
                <w:color w:val="FF0000"/>
                <w:spacing w:val="-2"/>
                <w:sz w:val="21"/>
                <w:szCs w:val="21"/>
              </w:rPr>
              <w:t>，环境保护目标坐标取距离项目</w:t>
            </w:r>
            <w:r>
              <w:rPr>
                <w:rFonts w:cs="Times New Roman"/>
                <w:color w:val="FF0000"/>
                <w:sz w:val="21"/>
                <w:szCs w:val="21"/>
              </w:rPr>
              <w:t>边界最近点位置。</w:t>
            </w:r>
          </w:p>
        </w:tc>
      </w:tr>
    </w:tbl>
    <w:p w14:paraId="3A46D720">
      <w:pPr>
        <w:ind w:firstLine="480"/>
        <w:rPr>
          <w:rFonts w:hint="eastAsia" w:eastAsia="宋体"/>
          <w:lang w:eastAsia="zh-CN"/>
        </w:rPr>
      </w:pPr>
      <w:r>
        <w:rPr>
          <w:rFonts w:hint="eastAsia"/>
        </w:rPr>
        <w:t>项目地理位置图见图3-1，项目四至图见图3-2，项目平面布置图见图3-</w:t>
      </w:r>
      <w:r>
        <w:t>3</w:t>
      </w:r>
      <w:r>
        <w:rPr>
          <w:rFonts w:hint="eastAsia"/>
          <w:lang w:eastAsia="zh-CN"/>
        </w:rPr>
        <w:t>，</w:t>
      </w:r>
      <w:r>
        <w:rPr>
          <w:rFonts w:hint="eastAsia"/>
          <w:color w:val="FF0000"/>
          <w:lang w:eastAsia="zh-CN"/>
        </w:rPr>
        <w:t>环境保护目标见图3-4。</w:t>
      </w:r>
    </w:p>
    <w:p w14:paraId="1C3EB127">
      <w:pPr>
        <w:tabs>
          <w:tab w:val="left" w:pos="2680"/>
        </w:tabs>
        <w:ind w:firstLine="480"/>
        <w:sectPr>
          <w:pgSz w:w="11906" w:h="16838"/>
          <w:pgMar w:top="1440" w:right="1800" w:bottom="1440" w:left="1800" w:header="851" w:footer="992" w:gutter="0"/>
          <w:pgNumType w:start="1"/>
          <w:cols w:space="425" w:num="1"/>
          <w:docGrid w:type="lines" w:linePitch="312" w:charSpace="0"/>
        </w:sectPr>
      </w:pPr>
      <w:r>
        <w:tab/>
      </w:r>
    </w:p>
    <w:p w14:paraId="50303A11">
      <w:pPr>
        <w:pStyle w:val="33"/>
      </w:pPr>
      <w:r>
        <w:drawing>
          <wp:inline distT="0" distB="0" distL="0" distR="0">
            <wp:extent cx="8203565" cy="5186680"/>
            <wp:effectExtent l="0" t="0" r="6985" b="0"/>
            <wp:docPr id="610768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8285" name="图片 1"/>
                    <pic:cNvPicPr>
                      <a:picLocks noChangeAspect="1"/>
                    </pic:cNvPicPr>
                  </pic:nvPicPr>
                  <pic:blipFill>
                    <a:blip r:embed="rId14"/>
                    <a:stretch>
                      <a:fillRect/>
                    </a:stretch>
                  </pic:blipFill>
                  <pic:spPr>
                    <a:xfrm>
                      <a:off x="0" y="0"/>
                      <a:ext cx="8209420" cy="5190544"/>
                    </a:xfrm>
                    <a:prstGeom prst="rect">
                      <a:avLst/>
                    </a:prstGeom>
                  </pic:spPr>
                </pic:pic>
              </a:graphicData>
            </a:graphic>
          </wp:inline>
        </w:drawing>
      </w:r>
    </w:p>
    <w:p w14:paraId="06932494">
      <w:pPr>
        <w:pStyle w:val="35"/>
      </w:pPr>
      <w:r>
        <w:rPr>
          <w:rFonts w:hint="eastAsia"/>
        </w:rPr>
        <w:t>图3-1</w:t>
      </w:r>
      <w:r>
        <w:t xml:space="preserve"> </w:t>
      </w:r>
      <w:r>
        <w:rPr>
          <w:rFonts w:hint="eastAsia"/>
        </w:rPr>
        <w:t>地理位置图</w:t>
      </w:r>
    </w:p>
    <w:p w14:paraId="03F5FEB6">
      <w:pPr>
        <w:pStyle w:val="33"/>
      </w:pPr>
      <w:r>
        <w:drawing>
          <wp:inline distT="0" distB="0" distL="0" distR="0">
            <wp:extent cx="8453755" cy="5321935"/>
            <wp:effectExtent l="0" t="0" r="4445" b="0"/>
            <wp:docPr id="1071983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83944" name="图片 1"/>
                    <pic:cNvPicPr>
                      <a:picLocks noChangeAspect="1"/>
                    </pic:cNvPicPr>
                  </pic:nvPicPr>
                  <pic:blipFill>
                    <a:blip r:embed="rId15"/>
                    <a:stretch>
                      <a:fillRect/>
                    </a:stretch>
                  </pic:blipFill>
                  <pic:spPr>
                    <a:xfrm>
                      <a:off x="0" y="0"/>
                      <a:ext cx="8457248" cy="5324285"/>
                    </a:xfrm>
                    <a:prstGeom prst="rect">
                      <a:avLst/>
                    </a:prstGeom>
                  </pic:spPr>
                </pic:pic>
              </a:graphicData>
            </a:graphic>
          </wp:inline>
        </w:drawing>
      </w:r>
    </w:p>
    <w:p w14:paraId="11814BB8">
      <w:pPr>
        <w:pStyle w:val="37"/>
      </w:pPr>
      <w:r>
        <w:rPr>
          <w:rFonts w:hint="eastAsia"/>
        </w:rPr>
        <w:t>图3-2</w:t>
      </w:r>
      <w:r>
        <w:t xml:space="preserve"> </w:t>
      </w:r>
      <w:r>
        <w:rPr>
          <w:rFonts w:hint="eastAsia"/>
        </w:rPr>
        <w:t>项目四至图</w:t>
      </w:r>
    </w:p>
    <w:p w14:paraId="26FE4006">
      <w:pPr>
        <w:pStyle w:val="33"/>
        <w:sectPr>
          <w:pgSz w:w="16838" w:h="11906" w:orient="landscape"/>
          <w:pgMar w:top="1474" w:right="1418" w:bottom="1474" w:left="1418" w:header="851" w:footer="907" w:gutter="0"/>
          <w:cols w:space="425" w:num="1"/>
          <w:docGrid w:type="lines" w:linePitch="326" w:charSpace="0"/>
        </w:sectPr>
      </w:pPr>
    </w:p>
    <w:p w14:paraId="0B994C48">
      <w:pPr>
        <w:pStyle w:val="33"/>
      </w:pPr>
      <w:r>
        <w:rPr>
          <w:rFonts w:eastAsia="Times New Roman"/>
          <w:snapToGrid w:val="0"/>
          <w:w w:val="0"/>
          <w:sz w:val="0"/>
          <w:szCs w:val="0"/>
          <w:u w:color="000000"/>
          <w:shd w:val="clear" w:color="000000" w:fill="000000"/>
          <w:lang w:val="zh-CN" w:bidi="zh-CN"/>
        </w:rPr>
        <w:drawing>
          <wp:inline distT="0" distB="0" distL="0" distR="0">
            <wp:extent cx="6896735" cy="5327650"/>
            <wp:effectExtent l="0" t="0" r="0" b="6350"/>
            <wp:docPr id="1599389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9362"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904038" cy="5333157"/>
                    </a:xfrm>
                    <a:prstGeom prst="rect">
                      <a:avLst/>
                    </a:prstGeom>
                    <a:noFill/>
                    <a:ln>
                      <a:noFill/>
                    </a:ln>
                  </pic:spPr>
                </pic:pic>
              </a:graphicData>
            </a:graphic>
          </wp:inline>
        </w:drawing>
      </w:r>
    </w:p>
    <w:p w14:paraId="395EBAED">
      <w:pPr>
        <w:pStyle w:val="35"/>
        <w:rPr>
          <w:rFonts w:hint="eastAsia"/>
        </w:rPr>
        <w:sectPr>
          <w:pgSz w:w="16838" w:h="11906" w:orient="landscape"/>
          <w:pgMar w:top="1474" w:right="1418" w:bottom="1474" w:left="1418" w:header="851" w:footer="907" w:gutter="0"/>
          <w:cols w:space="425" w:num="1"/>
          <w:docGrid w:type="lines" w:linePitch="326" w:charSpace="0"/>
        </w:sectPr>
      </w:pPr>
      <w:r>
        <w:rPr>
          <w:rFonts w:hint="eastAsia"/>
        </w:rPr>
        <w:t>图3-</w:t>
      </w:r>
      <w:r>
        <w:t xml:space="preserve">3 </w:t>
      </w:r>
      <w:r>
        <w:rPr>
          <w:rFonts w:hint="eastAsia"/>
        </w:rPr>
        <w:t>项目平面布置图</w:t>
      </w:r>
    </w:p>
    <w:p w14:paraId="0BCD2337">
      <w:pPr>
        <w:pStyle w:val="35"/>
      </w:pPr>
      <w:r>
        <w:drawing>
          <wp:inline distT="0" distB="0" distL="114300" distR="114300">
            <wp:extent cx="6151880" cy="5189220"/>
            <wp:effectExtent l="0" t="0" r="1270" b="1143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17"/>
                    <a:stretch>
                      <a:fillRect/>
                    </a:stretch>
                  </pic:blipFill>
                  <pic:spPr>
                    <a:xfrm>
                      <a:off x="0" y="0"/>
                      <a:ext cx="6151880" cy="5189220"/>
                    </a:xfrm>
                    <a:prstGeom prst="rect">
                      <a:avLst/>
                    </a:prstGeom>
                    <a:noFill/>
                    <a:ln>
                      <a:noFill/>
                    </a:ln>
                  </pic:spPr>
                </pic:pic>
              </a:graphicData>
            </a:graphic>
          </wp:inline>
        </w:drawing>
      </w:r>
    </w:p>
    <w:p w14:paraId="44C4840C">
      <w:pPr>
        <w:pStyle w:val="35"/>
        <w:rPr>
          <w:rFonts w:hint="eastAsia"/>
          <w:color w:val="FF0000"/>
        </w:rPr>
        <w:sectPr>
          <w:pgSz w:w="16838" w:h="11906" w:orient="landscape"/>
          <w:pgMar w:top="1474" w:right="1418" w:bottom="1474" w:left="1418" w:header="851" w:footer="907" w:gutter="0"/>
          <w:cols w:space="425" w:num="1"/>
          <w:docGrid w:type="lines" w:linePitch="326" w:charSpace="0"/>
        </w:sectPr>
      </w:pPr>
      <w:r>
        <w:rPr>
          <w:rFonts w:hint="eastAsia"/>
          <w:color w:val="FF0000"/>
        </w:rPr>
        <w:t>图3-</w:t>
      </w:r>
      <w:r>
        <w:rPr>
          <w:rFonts w:hint="eastAsia"/>
          <w:color w:val="FF0000"/>
          <w:lang w:val="en-US" w:eastAsia="zh-CN"/>
        </w:rPr>
        <w:t>4</w:t>
      </w:r>
      <w:r>
        <w:rPr>
          <w:color w:val="FF0000"/>
        </w:rPr>
        <w:t xml:space="preserve"> </w:t>
      </w:r>
      <w:r>
        <w:rPr>
          <w:rFonts w:hint="eastAsia"/>
          <w:color w:val="FF0000"/>
        </w:rPr>
        <w:t>环境保护目标见图</w:t>
      </w:r>
    </w:p>
    <w:p w14:paraId="3A00D5A7">
      <w:pPr>
        <w:pStyle w:val="3"/>
      </w:pPr>
      <w:bookmarkStart w:id="13" w:name="_Toc18039"/>
      <w:r>
        <w:rPr>
          <w:rFonts w:hint="eastAsia"/>
        </w:rPr>
        <w:t>建设内容</w:t>
      </w:r>
      <w:bookmarkEnd w:id="13"/>
    </w:p>
    <w:p w14:paraId="0FECCACE">
      <w:pPr>
        <w:ind w:firstLine="480"/>
      </w:pPr>
      <w:r>
        <w:rPr>
          <w:rFonts w:hint="eastAsia"/>
        </w:rPr>
        <w:t>本项目工程建设内容组成详见</w:t>
      </w:r>
      <w:r>
        <w:fldChar w:fldCharType="begin"/>
      </w:r>
      <w:r>
        <w:instrText xml:space="preserve"> </w:instrText>
      </w:r>
      <w:r>
        <w:rPr>
          <w:rFonts w:hint="eastAsia"/>
        </w:rPr>
        <w:instrText xml:space="preserve">REF _Ref102980699 \h</w:instrText>
      </w:r>
      <w:r>
        <w:instrText xml:space="preserve"> </w:instrText>
      </w:r>
      <w:r>
        <w:fldChar w:fldCharType="separate"/>
      </w:r>
      <w:r>
        <w:rPr>
          <w:rFonts w:hint="eastAsia"/>
        </w:rPr>
        <w:t>表 3</w:t>
      </w:r>
      <w:r>
        <w:t>.2</w:t>
      </w:r>
      <w:r>
        <w:noBreakHyphen/>
      </w:r>
      <w:r>
        <w:t>1</w:t>
      </w:r>
      <w:r>
        <w:fldChar w:fldCharType="end"/>
      </w:r>
      <w:r>
        <w:rPr>
          <w:rFonts w:hint="eastAsia"/>
        </w:rPr>
        <w:t>，主要设备见</w:t>
      </w:r>
      <w:r>
        <w:fldChar w:fldCharType="begin"/>
      </w:r>
      <w:r>
        <w:instrText xml:space="preserve"> </w:instrText>
      </w:r>
      <w:r>
        <w:rPr>
          <w:rFonts w:hint="eastAsia"/>
        </w:rPr>
        <w:instrText xml:space="preserve">REF _Ref102980718 \h</w:instrText>
      </w:r>
      <w:r>
        <w:instrText xml:space="preserve"> </w:instrText>
      </w:r>
      <w:r>
        <w:fldChar w:fldCharType="separate"/>
      </w:r>
      <w:r>
        <w:rPr>
          <w:rFonts w:hint="eastAsia"/>
        </w:rPr>
        <w:t>表 3</w:t>
      </w:r>
      <w:r>
        <w:t>.2</w:t>
      </w:r>
      <w:r>
        <w:noBreakHyphen/>
      </w:r>
      <w:r>
        <w:t>2</w:t>
      </w:r>
      <w:r>
        <w:fldChar w:fldCharType="end"/>
      </w:r>
      <w:r>
        <w:rPr>
          <w:rFonts w:hint="eastAsia"/>
        </w:rPr>
        <w:t>。</w:t>
      </w:r>
    </w:p>
    <w:p w14:paraId="5F8591F4">
      <w:pPr>
        <w:pStyle w:val="37"/>
      </w:pPr>
      <w:bookmarkStart w:id="14" w:name="_Ref10298069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3</w:t>
      </w:r>
      <w:r>
        <w:t>.2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4"/>
      <w:r>
        <w:t xml:space="preserve"> </w:t>
      </w:r>
      <w:r>
        <w:rPr>
          <w:rFonts w:hint="eastAsia"/>
        </w:rPr>
        <w:t>本项目主要建设内容组成一览表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2"/>
        <w:gridCol w:w="620"/>
        <w:gridCol w:w="3403"/>
        <w:gridCol w:w="3164"/>
        <w:gridCol w:w="800"/>
      </w:tblGrid>
      <w:tr w14:paraId="10E3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tblHeader/>
          <w:jc w:val="center"/>
        </w:trPr>
        <w:tc>
          <w:tcPr>
            <w:tcW w:w="625" w:type="pct"/>
            <w:gridSpan w:val="2"/>
            <w:shd w:val="clear" w:color="auto" w:fill="auto"/>
            <w:tcMar>
              <w:left w:w="108" w:type="dxa"/>
              <w:right w:w="108" w:type="dxa"/>
            </w:tcMar>
            <w:vAlign w:val="center"/>
          </w:tcPr>
          <w:p w14:paraId="1122090A">
            <w:pPr>
              <w:adjustRightInd w:val="0"/>
              <w:snapToGrid w:val="0"/>
              <w:spacing w:line="240" w:lineRule="auto"/>
              <w:ind w:firstLine="0" w:firstLineChars="0"/>
              <w:jc w:val="center"/>
              <w:rPr>
                <w:rFonts w:cs="Times New Roman"/>
                <w:b/>
                <w:bCs/>
                <w:sz w:val="21"/>
                <w:szCs w:val="21"/>
              </w:rPr>
            </w:pPr>
            <w:r>
              <w:rPr>
                <w:rFonts w:cs="Times New Roman"/>
                <w:b/>
                <w:bCs/>
                <w:sz w:val="21"/>
                <w:szCs w:val="21"/>
              </w:rPr>
              <w:t>项目组成</w:t>
            </w:r>
          </w:p>
        </w:tc>
        <w:tc>
          <w:tcPr>
            <w:tcW w:w="2021" w:type="pct"/>
            <w:shd w:val="clear" w:color="auto" w:fill="auto"/>
            <w:tcMar>
              <w:left w:w="108" w:type="dxa"/>
              <w:right w:w="108" w:type="dxa"/>
            </w:tcMar>
            <w:vAlign w:val="center"/>
          </w:tcPr>
          <w:p w14:paraId="61C18B10">
            <w:pPr>
              <w:adjustRightInd w:val="0"/>
              <w:snapToGrid w:val="0"/>
              <w:spacing w:line="240" w:lineRule="auto"/>
              <w:ind w:firstLine="0" w:firstLineChars="0"/>
              <w:jc w:val="center"/>
              <w:rPr>
                <w:rFonts w:cs="Times New Roman"/>
                <w:b/>
                <w:bCs/>
                <w:sz w:val="21"/>
                <w:szCs w:val="21"/>
              </w:rPr>
            </w:pPr>
            <w:r>
              <w:rPr>
                <w:b/>
                <w:sz w:val="21"/>
                <w:szCs w:val="21"/>
              </w:rPr>
              <w:t>环评报告及批复要求</w:t>
            </w:r>
          </w:p>
        </w:tc>
        <w:tc>
          <w:tcPr>
            <w:tcW w:w="1879" w:type="pct"/>
            <w:vAlign w:val="center"/>
          </w:tcPr>
          <w:p w14:paraId="5900DB20">
            <w:pPr>
              <w:adjustRightInd w:val="0"/>
              <w:snapToGrid w:val="0"/>
              <w:spacing w:line="240" w:lineRule="auto"/>
              <w:ind w:firstLine="0" w:firstLineChars="0"/>
              <w:jc w:val="center"/>
              <w:rPr>
                <w:rFonts w:cs="Times New Roman"/>
                <w:b/>
                <w:bCs/>
                <w:sz w:val="21"/>
                <w:szCs w:val="21"/>
              </w:rPr>
            </w:pPr>
            <w:r>
              <w:rPr>
                <w:b/>
                <w:sz w:val="21"/>
                <w:szCs w:val="21"/>
              </w:rPr>
              <w:t>实际建设内容</w:t>
            </w:r>
          </w:p>
        </w:tc>
        <w:tc>
          <w:tcPr>
            <w:tcW w:w="475" w:type="pct"/>
            <w:vAlign w:val="center"/>
          </w:tcPr>
          <w:p w14:paraId="2C0C25EB">
            <w:pPr>
              <w:adjustRightInd w:val="0"/>
              <w:snapToGrid w:val="0"/>
              <w:spacing w:line="240" w:lineRule="auto"/>
              <w:ind w:firstLine="0" w:firstLineChars="0"/>
              <w:jc w:val="center"/>
              <w:rPr>
                <w:rFonts w:cs="Times New Roman"/>
                <w:b/>
                <w:bCs/>
                <w:sz w:val="21"/>
                <w:szCs w:val="21"/>
              </w:rPr>
            </w:pPr>
            <w:r>
              <w:rPr>
                <w:b/>
                <w:sz w:val="21"/>
                <w:szCs w:val="21"/>
              </w:rPr>
              <w:t>变化情况/备注</w:t>
            </w:r>
          </w:p>
        </w:tc>
      </w:tr>
      <w:tr w14:paraId="5F9A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7" w:type="pct"/>
            <w:shd w:val="clear" w:color="auto" w:fill="auto"/>
            <w:tcMar>
              <w:left w:w="108" w:type="dxa"/>
              <w:right w:w="108" w:type="dxa"/>
            </w:tcMar>
            <w:vAlign w:val="center"/>
          </w:tcPr>
          <w:p w14:paraId="7649B772">
            <w:pPr>
              <w:adjustRightInd w:val="0"/>
              <w:snapToGrid w:val="0"/>
              <w:spacing w:line="240" w:lineRule="auto"/>
              <w:ind w:firstLine="0" w:firstLineChars="0"/>
              <w:jc w:val="center"/>
              <w:rPr>
                <w:rFonts w:cs="Times New Roman"/>
                <w:sz w:val="21"/>
                <w:szCs w:val="21"/>
              </w:rPr>
            </w:pPr>
            <w:r>
              <w:rPr>
                <w:rFonts w:cs="Times New Roman"/>
                <w:sz w:val="21"/>
                <w:szCs w:val="21"/>
              </w:rPr>
              <w:t>主体</w:t>
            </w:r>
          </w:p>
          <w:p w14:paraId="050F79EB">
            <w:pPr>
              <w:adjustRightInd w:val="0"/>
              <w:snapToGrid w:val="0"/>
              <w:spacing w:line="240" w:lineRule="auto"/>
              <w:ind w:firstLine="0" w:firstLineChars="0"/>
              <w:jc w:val="center"/>
              <w:rPr>
                <w:rFonts w:cs="Times New Roman"/>
                <w:sz w:val="21"/>
                <w:szCs w:val="21"/>
              </w:rPr>
            </w:pPr>
            <w:r>
              <w:rPr>
                <w:rFonts w:cs="Times New Roman"/>
                <w:sz w:val="21"/>
                <w:szCs w:val="21"/>
              </w:rPr>
              <w:t>工程</w:t>
            </w:r>
          </w:p>
        </w:tc>
        <w:tc>
          <w:tcPr>
            <w:tcW w:w="368" w:type="pct"/>
            <w:shd w:val="clear" w:color="auto" w:fill="auto"/>
            <w:tcMar>
              <w:left w:w="108" w:type="dxa"/>
              <w:right w:w="108" w:type="dxa"/>
            </w:tcMar>
            <w:vAlign w:val="center"/>
          </w:tcPr>
          <w:p w14:paraId="3DC4D642">
            <w:pPr>
              <w:adjustRightInd w:val="0"/>
              <w:snapToGrid w:val="0"/>
              <w:spacing w:line="240" w:lineRule="auto"/>
              <w:ind w:firstLine="0" w:firstLineChars="0"/>
              <w:jc w:val="center"/>
              <w:rPr>
                <w:rFonts w:cs="Times New Roman"/>
                <w:sz w:val="21"/>
                <w:szCs w:val="21"/>
              </w:rPr>
            </w:pPr>
            <w:r>
              <w:rPr>
                <w:rFonts w:cs="Times New Roman"/>
                <w:sz w:val="21"/>
                <w:szCs w:val="21"/>
              </w:rPr>
              <w:t>沥青混凝土生产区</w:t>
            </w:r>
          </w:p>
        </w:tc>
        <w:tc>
          <w:tcPr>
            <w:tcW w:w="2021" w:type="pct"/>
            <w:shd w:val="clear" w:color="auto" w:fill="auto"/>
            <w:tcMar>
              <w:left w:w="108" w:type="dxa"/>
              <w:right w:w="108" w:type="dxa"/>
            </w:tcMar>
            <w:vAlign w:val="center"/>
          </w:tcPr>
          <w:p w14:paraId="435C6A0F">
            <w:pPr>
              <w:adjustRightInd w:val="0"/>
              <w:snapToGrid w:val="0"/>
              <w:spacing w:line="240" w:lineRule="auto"/>
              <w:ind w:firstLine="0" w:firstLineChars="0"/>
              <w:rPr>
                <w:rFonts w:cs="Times New Roman"/>
                <w:sz w:val="21"/>
                <w:szCs w:val="21"/>
              </w:rPr>
            </w:pPr>
            <w:r>
              <w:rPr>
                <w:rFonts w:cs="Times New Roman"/>
                <w:sz w:val="21"/>
                <w:szCs w:val="21"/>
              </w:rPr>
              <w:t>生产区域场地已硬底化，占地面积约4456m</w:t>
            </w:r>
            <w:r>
              <w:rPr>
                <w:rFonts w:cs="Times New Roman"/>
                <w:sz w:val="21"/>
                <w:szCs w:val="21"/>
                <w:vertAlign w:val="superscript"/>
              </w:rPr>
              <w:t>2</w:t>
            </w:r>
            <w:r>
              <w:rPr>
                <w:rFonts w:cs="Times New Roman"/>
                <w:sz w:val="21"/>
                <w:szCs w:val="21"/>
              </w:rPr>
              <w:t>，1套SLZ4000型一体机沥青搅拌设备，主要包括冷骨料供给及输送系统，骨料烘干加热系统，振动筛，热骨料提升系统，粉料储存及供给系统，沥青加热及供给系统、搅拌系统、除尘系统、沥青储罐、柴油罐、天然气罐、乳化油罐、再生料生产系统、控制系统等。</w:t>
            </w:r>
          </w:p>
        </w:tc>
        <w:tc>
          <w:tcPr>
            <w:tcW w:w="1879" w:type="pct"/>
            <w:vAlign w:val="center"/>
          </w:tcPr>
          <w:p w14:paraId="4B5D913F">
            <w:pPr>
              <w:adjustRightInd w:val="0"/>
              <w:snapToGrid w:val="0"/>
              <w:spacing w:line="240" w:lineRule="auto"/>
              <w:ind w:firstLine="0" w:firstLineChars="0"/>
              <w:rPr>
                <w:rFonts w:cs="Times New Roman"/>
                <w:sz w:val="21"/>
                <w:szCs w:val="21"/>
              </w:rPr>
            </w:pPr>
            <w:r>
              <w:rPr>
                <w:rFonts w:cs="Times New Roman"/>
                <w:sz w:val="21"/>
                <w:szCs w:val="21"/>
              </w:rPr>
              <w:t>生产区域场地已硬底化，占地面积约4456m</w:t>
            </w:r>
            <w:r>
              <w:rPr>
                <w:rFonts w:cs="Times New Roman"/>
                <w:sz w:val="21"/>
                <w:szCs w:val="21"/>
                <w:vertAlign w:val="superscript"/>
              </w:rPr>
              <w:t>2</w:t>
            </w:r>
            <w:r>
              <w:rPr>
                <w:rFonts w:cs="Times New Roman"/>
                <w:sz w:val="21"/>
                <w:szCs w:val="21"/>
              </w:rPr>
              <w:t>，1套SLZ4000型一体机沥青搅拌设备，主要包括冷骨料供给及输送系统，骨料烘干加热系统，振动筛，热骨料提升系统，粉料储存及供给系统，沥青加热及供给系统、搅拌系统、除尘系统、沥青储罐、柴油罐、天然气罐、乳化油罐、再生料生产系统、控制系统等。</w:t>
            </w:r>
          </w:p>
        </w:tc>
        <w:tc>
          <w:tcPr>
            <w:tcW w:w="475" w:type="pct"/>
            <w:vAlign w:val="center"/>
          </w:tcPr>
          <w:p w14:paraId="447853F9">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2055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restart"/>
            <w:shd w:val="clear" w:color="auto" w:fill="auto"/>
            <w:tcMar>
              <w:left w:w="108" w:type="dxa"/>
              <w:right w:w="108" w:type="dxa"/>
            </w:tcMar>
            <w:vAlign w:val="center"/>
          </w:tcPr>
          <w:p w14:paraId="3353AEA1">
            <w:pPr>
              <w:adjustRightInd w:val="0"/>
              <w:snapToGrid w:val="0"/>
              <w:spacing w:line="240" w:lineRule="auto"/>
              <w:ind w:firstLine="0" w:firstLineChars="0"/>
              <w:jc w:val="center"/>
              <w:rPr>
                <w:rFonts w:cs="Times New Roman"/>
                <w:sz w:val="21"/>
                <w:szCs w:val="21"/>
              </w:rPr>
            </w:pPr>
            <w:r>
              <w:rPr>
                <w:rFonts w:cs="Times New Roman"/>
                <w:sz w:val="21"/>
                <w:szCs w:val="21"/>
              </w:rPr>
              <w:t>储运</w:t>
            </w:r>
          </w:p>
          <w:p w14:paraId="2C5F18E0">
            <w:pPr>
              <w:adjustRightInd w:val="0"/>
              <w:snapToGrid w:val="0"/>
              <w:spacing w:line="240" w:lineRule="auto"/>
              <w:ind w:firstLine="0" w:firstLineChars="0"/>
              <w:jc w:val="center"/>
              <w:rPr>
                <w:rFonts w:cs="Times New Roman"/>
                <w:sz w:val="21"/>
                <w:szCs w:val="21"/>
              </w:rPr>
            </w:pPr>
            <w:r>
              <w:rPr>
                <w:rFonts w:cs="Times New Roman"/>
                <w:sz w:val="21"/>
                <w:szCs w:val="21"/>
              </w:rPr>
              <w:t>工程</w:t>
            </w:r>
          </w:p>
        </w:tc>
        <w:tc>
          <w:tcPr>
            <w:tcW w:w="368" w:type="pct"/>
            <w:shd w:val="clear" w:color="auto" w:fill="auto"/>
            <w:tcMar>
              <w:left w:w="108" w:type="dxa"/>
              <w:right w:w="108" w:type="dxa"/>
            </w:tcMar>
            <w:vAlign w:val="center"/>
          </w:tcPr>
          <w:p w14:paraId="574A20AA">
            <w:pPr>
              <w:adjustRightInd w:val="0"/>
              <w:snapToGrid w:val="0"/>
              <w:spacing w:line="240" w:lineRule="auto"/>
              <w:ind w:firstLine="0" w:firstLineChars="0"/>
              <w:jc w:val="center"/>
              <w:rPr>
                <w:rFonts w:cs="Times New Roman"/>
                <w:sz w:val="21"/>
                <w:szCs w:val="21"/>
              </w:rPr>
            </w:pPr>
            <w:r>
              <w:rPr>
                <w:rFonts w:cs="Times New Roman"/>
                <w:sz w:val="21"/>
                <w:szCs w:val="21"/>
              </w:rPr>
              <w:t>骨料料场</w:t>
            </w:r>
          </w:p>
        </w:tc>
        <w:tc>
          <w:tcPr>
            <w:tcW w:w="2021" w:type="pct"/>
            <w:shd w:val="clear" w:color="auto" w:fill="auto"/>
            <w:tcMar>
              <w:left w:w="108" w:type="dxa"/>
              <w:right w:w="108" w:type="dxa"/>
            </w:tcMar>
            <w:vAlign w:val="center"/>
          </w:tcPr>
          <w:p w14:paraId="51D40B0C">
            <w:pPr>
              <w:adjustRightInd w:val="0"/>
              <w:snapToGrid w:val="0"/>
              <w:spacing w:line="240" w:lineRule="auto"/>
              <w:ind w:firstLine="0" w:firstLineChars="0"/>
              <w:rPr>
                <w:rFonts w:cs="Times New Roman"/>
                <w:sz w:val="21"/>
                <w:szCs w:val="21"/>
              </w:rPr>
            </w:pPr>
            <w:r>
              <w:rPr>
                <w:rFonts w:cs="Times New Roman"/>
                <w:sz w:val="21"/>
                <w:szCs w:val="21"/>
              </w:rPr>
              <w:t>半封闭钢架结构棚，分为7个料场，总占地面积2940m</w:t>
            </w:r>
            <w:r>
              <w:rPr>
                <w:rFonts w:cs="Times New Roman"/>
                <w:sz w:val="21"/>
                <w:szCs w:val="21"/>
                <w:vertAlign w:val="superscript"/>
              </w:rPr>
              <w:t>2</w:t>
            </w:r>
            <w:r>
              <w:rPr>
                <w:rFonts w:cs="Times New Roman"/>
                <w:sz w:val="21"/>
                <w:szCs w:val="21"/>
              </w:rPr>
              <w:t>，主要堆放碎石、石粉和再生料，内设雾化水喷淋系统。</w:t>
            </w:r>
          </w:p>
        </w:tc>
        <w:tc>
          <w:tcPr>
            <w:tcW w:w="1879" w:type="pct"/>
            <w:vAlign w:val="center"/>
          </w:tcPr>
          <w:p w14:paraId="4EB8BDC6">
            <w:pPr>
              <w:adjustRightInd w:val="0"/>
              <w:snapToGrid w:val="0"/>
              <w:spacing w:line="240" w:lineRule="auto"/>
              <w:ind w:firstLine="0" w:firstLineChars="0"/>
              <w:rPr>
                <w:rFonts w:cs="Times New Roman"/>
                <w:sz w:val="21"/>
                <w:szCs w:val="21"/>
              </w:rPr>
            </w:pPr>
            <w:r>
              <w:rPr>
                <w:rFonts w:cs="Times New Roman"/>
                <w:sz w:val="21"/>
                <w:szCs w:val="21"/>
              </w:rPr>
              <w:t>半封闭钢架结构棚，分为7个料场，总占地面积2940m</w:t>
            </w:r>
            <w:r>
              <w:rPr>
                <w:rFonts w:cs="Times New Roman"/>
                <w:sz w:val="21"/>
                <w:szCs w:val="21"/>
                <w:vertAlign w:val="superscript"/>
              </w:rPr>
              <w:t>2</w:t>
            </w:r>
            <w:r>
              <w:rPr>
                <w:rFonts w:cs="Times New Roman"/>
                <w:sz w:val="21"/>
                <w:szCs w:val="21"/>
              </w:rPr>
              <w:t>，主要堆放碎石、石粉和再生料，内设雾化水喷淋系统。</w:t>
            </w:r>
          </w:p>
        </w:tc>
        <w:tc>
          <w:tcPr>
            <w:tcW w:w="475" w:type="pct"/>
            <w:vAlign w:val="center"/>
          </w:tcPr>
          <w:p w14:paraId="726A8C7F">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0DE1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continue"/>
            <w:shd w:val="clear" w:color="auto" w:fill="auto"/>
            <w:tcMar>
              <w:left w:w="108" w:type="dxa"/>
              <w:right w:w="108" w:type="dxa"/>
            </w:tcMar>
            <w:vAlign w:val="center"/>
          </w:tcPr>
          <w:p w14:paraId="0109950F">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67A8101A">
            <w:pPr>
              <w:adjustRightInd w:val="0"/>
              <w:snapToGrid w:val="0"/>
              <w:spacing w:line="240" w:lineRule="auto"/>
              <w:ind w:firstLine="0" w:firstLineChars="0"/>
              <w:jc w:val="center"/>
              <w:rPr>
                <w:rFonts w:cs="Times New Roman"/>
                <w:sz w:val="21"/>
                <w:szCs w:val="21"/>
              </w:rPr>
            </w:pPr>
            <w:r>
              <w:rPr>
                <w:rFonts w:cs="Times New Roman"/>
                <w:sz w:val="21"/>
                <w:szCs w:val="21"/>
              </w:rPr>
              <w:t>沥青储罐</w:t>
            </w:r>
          </w:p>
        </w:tc>
        <w:tc>
          <w:tcPr>
            <w:tcW w:w="2021" w:type="pct"/>
            <w:shd w:val="clear" w:color="auto" w:fill="auto"/>
            <w:tcMar>
              <w:left w:w="108" w:type="dxa"/>
              <w:right w:w="108" w:type="dxa"/>
            </w:tcMar>
            <w:vAlign w:val="center"/>
          </w:tcPr>
          <w:p w14:paraId="357EA35E">
            <w:pPr>
              <w:adjustRightInd w:val="0"/>
              <w:snapToGrid w:val="0"/>
              <w:spacing w:line="240" w:lineRule="auto"/>
              <w:ind w:firstLine="0" w:firstLineChars="0"/>
              <w:rPr>
                <w:rFonts w:cs="Times New Roman"/>
                <w:sz w:val="21"/>
                <w:szCs w:val="21"/>
              </w:rPr>
            </w:pPr>
            <w:r>
              <w:rPr>
                <w:rFonts w:cs="Times New Roman"/>
                <w:sz w:val="21"/>
                <w:szCs w:val="21"/>
              </w:rPr>
              <w:t>4个卧式双层沥青储罐用于生产，单个容积50m</w:t>
            </w:r>
            <w:r>
              <w:rPr>
                <w:rFonts w:cs="Times New Roman"/>
                <w:sz w:val="21"/>
                <w:szCs w:val="21"/>
                <w:vertAlign w:val="superscript"/>
              </w:rPr>
              <w:t>3</w:t>
            </w:r>
            <w:r>
              <w:rPr>
                <w:rFonts w:cs="Times New Roman"/>
                <w:sz w:val="21"/>
                <w:szCs w:val="21"/>
              </w:rPr>
              <w:t>；1个卧式双层沥青储罐为备用罐（事故泄露时转移用），容积50m</w:t>
            </w:r>
            <w:r>
              <w:rPr>
                <w:rFonts w:cs="Times New Roman"/>
                <w:sz w:val="21"/>
                <w:szCs w:val="21"/>
                <w:vertAlign w:val="superscript"/>
              </w:rPr>
              <w:t>3</w:t>
            </w:r>
            <w:r>
              <w:rPr>
                <w:rFonts w:cs="Times New Roman"/>
                <w:sz w:val="21"/>
                <w:szCs w:val="21"/>
              </w:rPr>
              <w:t>；罐区地面进行防腐防渗处理，四周设围堰。</w:t>
            </w:r>
          </w:p>
        </w:tc>
        <w:tc>
          <w:tcPr>
            <w:tcW w:w="1879" w:type="pct"/>
            <w:vAlign w:val="center"/>
          </w:tcPr>
          <w:p w14:paraId="564E1DFF">
            <w:pPr>
              <w:adjustRightInd w:val="0"/>
              <w:snapToGrid w:val="0"/>
              <w:spacing w:line="240" w:lineRule="auto"/>
              <w:ind w:firstLine="0" w:firstLineChars="0"/>
              <w:rPr>
                <w:rFonts w:cs="Times New Roman"/>
                <w:sz w:val="21"/>
                <w:szCs w:val="21"/>
              </w:rPr>
            </w:pPr>
            <w:r>
              <w:rPr>
                <w:rFonts w:cs="Times New Roman"/>
                <w:sz w:val="21"/>
                <w:szCs w:val="21"/>
              </w:rPr>
              <w:t>4个卧式双层沥青储罐用于生产，单个容积50m</w:t>
            </w:r>
            <w:r>
              <w:rPr>
                <w:rFonts w:cs="Times New Roman"/>
                <w:sz w:val="21"/>
                <w:szCs w:val="21"/>
                <w:vertAlign w:val="superscript"/>
              </w:rPr>
              <w:t>3</w:t>
            </w:r>
            <w:r>
              <w:rPr>
                <w:rFonts w:cs="Times New Roman"/>
                <w:sz w:val="21"/>
                <w:szCs w:val="21"/>
              </w:rPr>
              <w:t>；1个卧式双层沥青储罐为备用罐（事故泄露时转移用），容积50m</w:t>
            </w:r>
            <w:r>
              <w:rPr>
                <w:rFonts w:cs="Times New Roman"/>
                <w:sz w:val="21"/>
                <w:szCs w:val="21"/>
                <w:vertAlign w:val="superscript"/>
              </w:rPr>
              <w:t>3</w:t>
            </w:r>
            <w:r>
              <w:rPr>
                <w:rFonts w:cs="Times New Roman"/>
                <w:sz w:val="21"/>
                <w:szCs w:val="21"/>
              </w:rPr>
              <w:t>；罐区地面进行防腐防渗处理，四周设围堰。</w:t>
            </w:r>
          </w:p>
        </w:tc>
        <w:tc>
          <w:tcPr>
            <w:tcW w:w="475" w:type="pct"/>
            <w:vAlign w:val="center"/>
          </w:tcPr>
          <w:p w14:paraId="26EB7238">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44D9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continue"/>
            <w:shd w:val="clear" w:color="auto" w:fill="auto"/>
            <w:tcMar>
              <w:left w:w="108" w:type="dxa"/>
              <w:right w:w="108" w:type="dxa"/>
            </w:tcMar>
            <w:vAlign w:val="center"/>
          </w:tcPr>
          <w:p w14:paraId="22BB4FA4">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06EB0E37">
            <w:pPr>
              <w:adjustRightInd w:val="0"/>
              <w:snapToGrid w:val="0"/>
              <w:spacing w:line="240" w:lineRule="auto"/>
              <w:ind w:firstLine="0" w:firstLineChars="0"/>
              <w:jc w:val="center"/>
              <w:rPr>
                <w:rFonts w:cs="Times New Roman"/>
                <w:sz w:val="21"/>
                <w:szCs w:val="21"/>
              </w:rPr>
            </w:pPr>
            <w:r>
              <w:rPr>
                <w:rFonts w:cs="Times New Roman"/>
                <w:sz w:val="21"/>
                <w:szCs w:val="21"/>
              </w:rPr>
              <w:t>天然气储罐</w:t>
            </w:r>
          </w:p>
        </w:tc>
        <w:tc>
          <w:tcPr>
            <w:tcW w:w="2021" w:type="pct"/>
            <w:shd w:val="clear" w:color="auto" w:fill="auto"/>
            <w:tcMar>
              <w:left w:w="108" w:type="dxa"/>
              <w:right w:w="108" w:type="dxa"/>
            </w:tcMar>
            <w:vAlign w:val="center"/>
          </w:tcPr>
          <w:p w14:paraId="028CF9F9">
            <w:pPr>
              <w:adjustRightInd w:val="0"/>
              <w:snapToGrid w:val="0"/>
              <w:spacing w:line="240" w:lineRule="auto"/>
              <w:ind w:firstLine="0" w:firstLineChars="0"/>
              <w:rPr>
                <w:rFonts w:cs="Times New Roman"/>
                <w:sz w:val="21"/>
                <w:szCs w:val="21"/>
              </w:rPr>
            </w:pPr>
            <w:r>
              <w:rPr>
                <w:rFonts w:cs="Times New Roman"/>
                <w:sz w:val="21"/>
                <w:szCs w:val="21"/>
              </w:rPr>
              <w:t>位于厂区西侧，6个储罐，每个容积20m</w:t>
            </w:r>
            <w:r>
              <w:rPr>
                <w:rFonts w:cs="Times New Roman"/>
                <w:sz w:val="21"/>
                <w:szCs w:val="21"/>
                <w:vertAlign w:val="superscript"/>
              </w:rPr>
              <w:t>3</w:t>
            </w:r>
          </w:p>
        </w:tc>
        <w:tc>
          <w:tcPr>
            <w:tcW w:w="1879" w:type="pct"/>
            <w:vAlign w:val="center"/>
          </w:tcPr>
          <w:p w14:paraId="755E7C74">
            <w:pPr>
              <w:adjustRightInd w:val="0"/>
              <w:snapToGrid w:val="0"/>
              <w:spacing w:line="240" w:lineRule="auto"/>
              <w:ind w:firstLine="0" w:firstLineChars="0"/>
              <w:rPr>
                <w:rFonts w:cs="Times New Roman"/>
                <w:sz w:val="21"/>
                <w:szCs w:val="21"/>
              </w:rPr>
            </w:pPr>
            <w:r>
              <w:rPr>
                <w:rFonts w:cs="Times New Roman"/>
                <w:sz w:val="21"/>
                <w:szCs w:val="21"/>
              </w:rPr>
              <w:t>位于厂区西侧，6个储罐，每个容积20m</w:t>
            </w:r>
            <w:r>
              <w:rPr>
                <w:rFonts w:cs="Times New Roman"/>
                <w:sz w:val="21"/>
                <w:szCs w:val="21"/>
                <w:vertAlign w:val="superscript"/>
              </w:rPr>
              <w:t>3</w:t>
            </w:r>
          </w:p>
        </w:tc>
        <w:tc>
          <w:tcPr>
            <w:tcW w:w="475" w:type="pct"/>
            <w:vAlign w:val="center"/>
          </w:tcPr>
          <w:p w14:paraId="04B61669">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382E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continue"/>
            <w:shd w:val="clear" w:color="auto" w:fill="auto"/>
            <w:tcMar>
              <w:left w:w="108" w:type="dxa"/>
              <w:right w:w="108" w:type="dxa"/>
            </w:tcMar>
            <w:vAlign w:val="center"/>
          </w:tcPr>
          <w:p w14:paraId="60887B63">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6EF28218">
            <w:pPr>
              <w:adjustRightInd w:val="0"/>
              <w:snapToGrid w:val="0"/>
              <w:spacing w:line="240" w:lineRule="auto"/>
              <w:ind w:firstLine="0" w:firstLineChars="0"/>
              <w:jc w:val="center"/>
              <w:rPr>
                <w:rFonts w:cs="Times New Roman"/>
                <w:sz w:val="21"/>
                <w:szCs w:val="21"/>
              </w:rPr>
            </w:pPr>
            <w:r>
              <w:rPr>
                <w:rFonts w:cs="Times New Roman"/>
                <w:sz w:val="21"/>
                <w:szCs w:val="21"/>
              </w:rPr>
              <w:t>柴油罐</w:t>
            </w:r>
          </w:p>
        </w:tc>
        <w:tc>
          <w:tcPr>
            <w:tcW w:w="2021" w:type="pct"/>
            <w:shd w:val="clear" w:color="auto" w:fill="auto"/>
            <w:tcMar>
              <w:left w:w="108" w:type="dxa"/>
              <w:right w:w="108" w:type="dxa"/>
            </w:tcMar>
            <w:vAlign w:val="center"/>
          </w:tcPr>
          <w:p w14:paraId="6875B998">
            <w:pPr>
              <w:adjustRightInd w:val="0"/>
              <w:snapToGrid w:val="0"/>
              <w:spacing w:line="240" w:lineRule="auto"/>
              <w:ind w:firstLine="0" w:firstLineChars="0"/>
              <w:rPr>
                <w:rFonts w:cs="Times New Roman"/>
                <w:sz w:val="21"/>
                <w:szCs w:val="21"/>
              </w:rPr>
            </w:pPr>
            <w:r>
              <w:rPr>
                <w:rFonts w:cs="Times New Roman"/>
                <w:sz w:val="21"/>
                <w:szCs w:val="21"/>
              </w:rPr>
              <w:t>共2个：1个卧式双层储罐，容积30m</w:t>
            </w:r>
            <w:r>
              <w:rPr>
                <w:rFonts w:cs="Times New Roman"/>
                <w:sz w:val="21"/>
                <w:szCs w:val="21"/>
                <w:vertAlign w:val="superscript"/>
              </w:rPr>
              <w:t>3</w:t>
            </w:r>
            <w:r>
              <w:rPr>
                <w:rFonts w:cs="Times New Roman"/>
                <w:sz w:val="21"/>
                <w:szCs w:val="21"/>
              </w:rPr>
              <w:t>，位于沥青储罐区北侧； 1个卧式双层储罐，容积30m</w:t>
            </w:r>
            <w:r>
              <w:rPr>
                <w:rFonts w:cs="Times New Roman"/>
                <w:sz w:val="21"/>
                <w:szCs w:val="21"/>
                <w:vertAlign w:val="superscript"/>
              </w:rPr>
              <w:t>3</w:t>
            </w:r>
            <w:r>
              <w:rPr>
                <w:rFonts w:cs="Times New Roman"/>
                <w:sz w:val="21"/>
                <w:szCs w:val="21"/>
              </w:rPr>
              <w:t>，位于骨料料场东侧；罐区地面进行防腐防渗处理，四周设围堰。</w:t>
            </w:r>
          </w:p>
        </w:tc>
        <w:tc>
          <w:tcPr>
            <w:tcW w:w="1879" w:type="pct"/>
            <w:vAlign w:val="center"/>
          </w:tcPr>
          <w:p w14:paraId="075DE532">
            <w:pPr>
              <w:adjustRightInd w:val="0"/>
              <w:snapToGrid w:val="0"/>
              <w:spacing w:line="240" w:lineRule="auto"/>
              <w:ind w:firstLine="0" w:firstLineChars="0"/>
              <w:rPr>
                <w:rFonts w:cs="Times New Roman"/>
                <w:sz w:val="21"/>
                <w:szCs w:val="21"/>
              </w:rPr>
            </w:pPr>
            <w:r>
              <w:rPr>
                <w:rFonts w:cs="Times New Roman"/>
                <w:sz w:val="21"/>
                <w:szCs w:val="21"/>
              </w:rPr>
              <w:t>共2个：1个卧式双层储罐，容积30m</w:t>
            </w:r>
            <w:r>
              <w:rPr>
                <w:rFonts w:cs="Times New Roman"/>
                <w:sz w:val="21"/>
                <w:szCs w:val="21"/>
                <w:vertAlign w:val="superscript"/>
              </w:rPr>
              <w:t>3</w:t>
            </w:r>
            <w:r>
              <w:rPr>
                <w:rFonts w:cs="Times New Roman"/>
                <w:sz w:val="21"/>
                <w:szCs w:val="21"/>
              </w:rPr>
              <w:t>，位于沥青储罐区北侧； 1个卧式双层储罐，容积</w:t>
            </w:r>
            <w:r>
              <w:rPr>
                <w:rFonts w:hint="eastAsia" w:cs="Times New Roman"/>
                <w:color w:val="FF0000"/>
                <w:sz w:val="21"/>
                <w:szCs w:val="21"/>
                <w:lang w:val="en-US" w:eastAsia="zh-CN"/>
              </w:rPr>
              <w:t>2</w:t>
            </w:r>
            <w:r>
              <w:rPr>
                <w:rFonts w:cs="Times New Roman"/>
                <w:color w:val="FF0000"/>
                <w:sz w:val="21"/>
                <w:szCs w:val="21"/>
              </w:rPr>
              <w:t>0m</w:t>
            </w:r>
            <w:r>
              <w:rPr>
                <w:rFonts w:cs="Times New Roman"/>
                <w:color w:val="FF0000"/>
                <w:sz w:val="21"/>
                <w:szCs w:val="21"/>
                <w:vertAlign w:val="superscript"/>
              </w:rPr>
              <w:t>3</w:t>
            </w:r>
            <w:r>
              <w:rPr>
                <w:rFonts w:cs="Times New Roman"/>
                <w:sz w:val="21"/>
                <w:szCs w:val="21"/>
              </w:rPr>
              <w:t>，位于骨料料场东侧；罐区地面进行防腐防渗处理，四周设围堰。</w:t>
            </w:r>
          </w:p>
        </w:tc>
        <w:tc>
          <w:tcPr>
            <w:tcW w:w="475" w:type="pct"/>
            <w:vAlign w:val="center"/>
          </w:tcPr>
          <w:p w14:paraId="3986EEA8">
            <w:pPr>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color w:val="FF0000"/>
                <w:sz w:val="21"/>
                <w:szCs w:val="21"/>
                <w:lang w:val="en-US" w:eastAsia="zh-CN"/>
              </w:rPr>
              <w:t>1个30m</w:t>
            </w:r>
            <w:r>
              <w:rPr>
                <w:rFonts w:hint="eastAsia" w:cs="Times New Roman"/>
                <w:color w:val="FF0000"/>
                <w:sz w:val="21"/>
                <w:szCs w:val="21"/>
                <w:vertAlign w:val="superscript"/>
                <w:lang w:val="en-US" w:eastAsia="zh-CN"/>
              </w:rPr>
              <w:t>3</w:t>
            </w:r>
            <w:r>
              <w:rPr>
                <w:rFonts w:hint="eastAsia" w:cs="Times New Roman"/>
                <w:color w:val="FF0000"/>
                <w:sz w:val="21"/>
                <w:szCs w:val="21"/>
                <w:lang w:val="en-US" w:eastAsia="zh-CN"/>
              </w:rPr>
              <w:t>柴油罐改为了20</w:t>
            </w:r>
            <w:r>
              <w:rPr>
                <w:rFonts w:cs="Times New Roman"/>
                <w:color w:val="FF0000"/>
                <w:sz w:val="21"/>
                <w:szCs w:val="21"/>
              </w:rPr>
              <w:t>m</w:t>
            </w:r>
            <w:r>
              <w:rPr>
                <w:rFonts w:cs="Times New Roman"/>
                <w:color w:val="FF0000"/>
                <w:sz w:val="21"/>
                <w:szCs w:val="21"/>
                <w:vertAlign w:val="superscript"/>
              </w:rPr>
              <w:t>3</w:t>
            </w:r>
          </w:p>
        </w:tc>
      </w:tr>
      <w:tr w14:paraId="6A13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continue"/>
            <w:shd w:val="clear" w:color="auto" w:fill="auto"/>
            <w:tcMar>
              <w:left w:w="108" w:type="dxa"/>
              <w:right w:w="108" w:type="dxa"/>
            </w:tcMar>
            <w:vAlign w:val="center"/>
          </w:tcPr>
          <w:p w14:paraId="694B3F90">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06D26ADB">
            <w:pPr>
              <w:adjustRightInd w:val="0"/>
              <w:snapToGrid w:val="0"/>
              <w:spacing w:line="240" w:lineRule="auto"/>
              <w:ind w:firstLine="0" w:firstLineChars="0"/>
              <w:jc w:val="center"/>
              <w:rPr>
                <w:rFonts w:cs="Times New Roman"/>
                <w:sz w:val="21"/>
                <w:szCs w:val="21"/>
              </w:rPr>
            </w:pPr>
            <w:r>
              <w:rPr>
                <w:rFonts w:cs="Times New Roman"/>
                <w:sz w:val="21"/>
                <w:szCs w:val="21"/>
              </w:rPr>
              <w:t>乳化油罐</w:t>
            </w:r>
          </w:p>
        </w:tc>
        <w:tc>
          <w:tcPr>
            <w:tcW w:w="2021" w:type="pct"/>
            <w:shd w:val="clear" w:color="auto" w:fill="auto"/>
            <w:tcMar>
              <w:left w:w="108" w:type="dxa"/>
              <w:right w:w="108" w:type="dxa"/>
            </w:tcMar>
            <w:vAlign w:val="center"/>
          </w:tcPr>
          <w:p w14:paraId="515A0A7B">
            <w:pPr>
              <w:adjustRightInd w:val="0"/>
              <w:snapToGrid w:val="0"/>
              <w:spacing w:line="240" w:lineRule="auto"/>
              <w:ind w:firstLine="0" w:firstLineChars="0"/>
              <w:rPr>
                <w:rFonts w:cs="Times New Roman"/>
                <w:sz w:val="21"/>
                <w:szCs w:val="21"/>
              </w:rPr>
            </w:pPr>
            <w:r>
              <w:rPr>
                <w:rFonts w:cs="Times New Roman"/>
                <w:sz w:val="21"/>
                <w:szCs w:val="21"/>
              </w:rPr>
              <w:t>位于骨料料场东侧，1个卧式双层储罐，容积30m</w:t>
            </w:r>
            <w:r>
              <w:rPr>
                <w:rFonts w:cs="Times New Roman"/>
                <w:sz w:val="21"/>
                <w:szCs w:val="21"/>
                <w:vertAlign w:val="superscript"/>
              </w:rPr>
              <w:t>3</w:t>
            </w:r>
            <w:r>
              <w:rPr>
                <w:rFonts w:cs="Times New Roman"/>
                <w:sz w:val="21"/>
                <w:szCs w:val="21"/>
              </w:rPr>
              <w:t>，罐区地面进行防腐防渗处理，四周设围堰。</w:t>
            </w:r>
          </w:p>
        </w:tc>
        <w:tc>
          <w:tcPr>
            <w:tcW w:w="1879" w:type="pct"/>
            <w:vAlign w:val="center"/>
          </w:tcPr>
          <w:p w14:paraId="0650EFFF">
            <w:pPr>
              <w:adjustRightInd w:val="0"/>
              <w:snapToGrid w:val="0"/>
              <w:spacing w:line="240" w:lineRule="auto"/>
              <w:ind w:firstLine="0" w:firstLineChars="0"/>
              <w:rPr>
                <w:rFonts w:cs="Times New Roman"/>
                <w:sz w:val="21"/>
                <w:szCs w:val="21"/>
              </w:rPr>
            </w:pPr>
            <w:r>
              <w:rPr>
                <w:rFonts w:cs="Times New Roman"/>
                <w:sz w:val="21"/>
                <w:szCs w:val="21"/>
              </w:rPr>
              <w:t>位于骨料料场东侧，1个卧式双层储罐，</w:t>
            </w:r>
            <w:r>
              <w:rPr>
                <w:rFonts w:cs="Times New Roman"/>
                <w:color w:val="FF0000"/>
                <w:sz w:val="21"/>
                <w:szCs w:val="21"/>
              </w:rPr>
              <w:t>容积3</w:t>
            </w:r>
            <w:r>
              <w:rPr>
                <w:rFonts w:hint="eastAsia" w:cs="Times New Roman"/>
                <w:color w:val="FF0000"/>
                <w:sz w:val="21"/>
                <w:szCs w:val="21"/>
                <w:lang w:val="en-US" w:eastAsia="zh-CN"/>
              </w:rPr>
              <w:t>5</w:t>
            </w:r>
            <w:r>
              <w:rPr>
                <w:rFonts w:cs="Times New Roman"/>
                <w:color w:val="FF0000"/>
                <w:sz w:val="21"/>
                <w:szCs w:val="21"/>
              </w:rPr>
              <w:t>m</w:t>
            </w:r>
            <w:r>
              <w:rPr>
                <w:rFonts w:cs="Times New Roman"/>
                <w:color w:val="FF0000"/>
                <w:sz w:val="21"/>
                <w:szCs w:val="21"/>
                <w:vertAlign w:val="superscript"/>
              </w:rPr>
              <w:t>3</w:t>
            </w:r>
            <w:r>
              <w:rPr>
                <w:rFonts w:cs="Times New Roman"/>
                <w:sz w:val="21"/>
                <w:szCs w:val="21"/>
              </w:rPr>
              <w:t>，罐区地面进行防腐防渗处理，四周设围堰。</w:t>
            </w:r>
          </w:p>
        </w:tc>
        <w:tc>
          <w:tcPr>
            <w:tcW w:w="475" w:type="pct"/>
            <w:vAlign w:val="center"/>
          </w:tcPr>
          <w:p w14:paraId="76DCD071">
            <w:pPr>
              <w:adjustRightInd w:val="0"/>
              <w:snapToGrid w:val="0"/>
              <w:spacing w:line="240" w:lineRule="auto"/>
              <w:ind w:firstLine="0" w:firstLineChars="0"/>
              <w:jc w:val="center"/>
              <w:rPr>
                <w:rFonts w:hint="default" w:eastAsia="宋体" w:cs="Times New Roman"/>
                <w:sz w:val="21"/>
                <w:szCs w:val="21"/>
                <w:lang w:val="en-US" w:eastAsia="zh-CN"/>
              </w:rPr>
            </w:pPr>
            <w:r>
              <w:rPr>
                <w:rFonts w:cs="Times New Roman"/>
                <w:color w:val="FF0000"/>
                <w:sz w:val="21"/>
                <w:szCs w:val="21"/>
              </w:rPr>
              <w:t>乳化油罐</w:t>
            </w:r>
            <w:r>
              <w:rPr>
                <w:rFonts w:hint="eastAsia" w:cs="Times New Roman"/>
                <w:color w:val="FF0000"/>
                <w:sz w:val="21"/>
                <w:szCs w:val="21"/>
                <w:lang w:val="en-US" w:eastAsia="zh-CN"/>
              </w:rPr>
              <w:t>增加了5</w:t>
            </w:r>
            <w:r>
              <w:rPr>
                <w:rFonts w:cs="Times New Roman"/>
                <w:color w:val="FF0000"/>
                <w:sz w:val="21"/>
                <w:szCs w:val="21"/>
              </w:rPr>
              <w:t>m</w:t>
            </w:r>
            <w:r>
              <w:rPr>
                <w:rFonts w:cs="Times New Roman"/>
                <w:color w:val="FF0000"/>
                <w:sz w:val="21"/>
                <w:szCs w:val="21"/>
                <w:vertAlign w:val="superscript"/>
              </w:rPr>
              <w:t>3</w:t>
            </w:r>
          </w:p>
        </w:tc>
      </w:tr>
      <w:tr w14:paraId="40CF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continue"/>
            <w:shd w:val="clear" w:color="auto" w:fill="auto"/>
            <w:tcMar>
              <w:left w:w="108" w:type="dxa"/>
              <w:right w:w="108" w:type="dxa"/>
            </w:tcMar>
            <w:vAlign w:val="center"/>
          </w:tcPr>
          <w:p w14:paraId="128FD01B">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322F5F05">
            <w:pPr>
              <w:adjustRightInd w:val="0"/>
              <w:snapToGrid w:val="0"/>
              <w:spacing w:line="240" w:lineRule="auto"/>
              <w:ind w:firstLine="0" w:firstLineChars="0"/>
              <w:jc w:val="center"/>
              <w:rPr>
                <w:rFonts w:cs="Times New Roman"/>
                <w:sz w:val="21"/>
                <w:szCs w:val="21"/>
              </w:rPr>
            </w:pPr>
            <w:r>
              <w:rPr>
                <w:rFonts w:cs="Times New Roman"/>
                <w:sz w:val="21"/>
                <w:szCs w:val="21"/>
              </w:rPr>
              <w:t>冷料仓</w:t>
            </w:r>
          </w:p>
        </w:tc>
        <w:tc>
          <w:tcPr>
            <w:tcW w:w="2021" w:type="pct"/>
            <w:shd w:val="clear" w:color="auto" w:fill="auto"/>
            <w:tcMar>
              <w:left w:w="108" w:type="dxa"/>
              <w:right w:w="108" w:type="dxa"/>
            </w:tcMar>
            <w:vAlign w:val="center"/>
          </w:tcPr>
          <w:p w14:paraId="5E5D1A08">
            <w:pPr>
              <w:adjustRightInd w:val="0"/>
              <w:snapToGrid w:val="0"/>
              <w:spacing w:line="240" w:lineRule="auto"/>
              <w:ind w:firstLine="0" w:firstLineChars="0"/>
              <w:rPr>
                <w:rFonts w:cs="Times New Roman"/>
                <w:sz w:val="21"/>
                <w:szCs w:val="21"/>
              </w:rPr>
            </w:pPr>
            <w:r>
              <w:rPr>
                <w:rFonts w:cs="Times New Roman"/>
                <w:sz w:val="21"/>
                <w:szCs w:val="21"/>
              </w:rPr>
              <w:t>共8个：原生系统部分有6个，容量 13m</w:t>
            </w:r>
            <w:r>
              <w:rPr>
                <w:rFonts w:cs="Times New Roman"/>
                <w:sz w:val="21"/>
                <w:szCs w:val="21"/>
                <w:vertAlign w:val="superscript"/>
              </w:rPr>
              <w:t>3</w:t>
            </w:r>
            <w:r>
              <w:rPr>
                <w:rFonts w:cs="Times New Roman"/>
                <w:sz w:val="21"/>
                <w:szCs w:val="21"/>
              </w:rPr>
              <w:t>/仓；再生料系统有2个，容量13m</w:t>
            </w:r>
            <w:r>
              <w:rPr>
                <w:rFonts w:cs="Times New Roman"/>
                <w:sz w:val="21"/>
                <w:szCs w:val="21"/>
                <w:vertAlign w:val="superscript"/>
              </w:rPr>
              <w:t>3</w:t>
            </w:r>
            <w:r>
              <w:rPr>
                <w:rFonts w:cs="Times New Roman"/>
                <w:sz w:val="21"/>
                <w:szCs w:val="21"/>
              </w:rPr>
              <w:t>/仓，三面和顶部封闭的半封闭形式（仅入料口敞开并设软帘），顶部设置雾化水喷淋系统。</w:t>
            </w:r>
          </w:p>
        </w:tc>
        <w:tc>
          <w:tcPr>
            <w:tcW w:w="1879" w:type="pct"/>
            <w:vAlign w:val="center"/>
          </w:tcPr>
          <w:p w14:paraId="34BC8F3B">
            <w:pPr>
              <w:adjustRightInd w:val="0"/>
              <w:snapToGrid w:val="0"/>
              <w:spacing w:line="240" w:lineRule="auto"/>
              <w:ind w:firstLine="0" w:firstLineChars="0"/>
              <w:rPr>
                <w:rFonts w:cs="Times New Roman"/>
                <w:sz w:val="21"/>
                <w:szCs w:val="21"/>
              </w:rPr>
            </w:pPr>
            <w:r>
              <w:rPr>
                <w:rFonts w:cs="Times New Roman"/>
                <w:sz w:val="21"/>
                <w:szCs w:val="21"/>
              </w:rPr>
              <w:t>共8个：原生系统部分有6个，容量 13m</w:t>
            </w:r>
            <w:r>
              <w:rPr>
                <w:rFonts w:cs="Times New Roman"/>
                <w:sz w:val="21"/>
                <w:szCs w:val="21"/>
                <w:vertAlign w:val="superscript"/>
              </w:rPr>
              <w:t>3</w:t>
            </w:r>
            <w:r>
              <w:rPr>
                <w:rFonts w:cs="Times New Roman"/>
                <w:sz w:val="21"/>
                <w:szCs w:val="21"/>
              </w:rPr>
              <w:t>/仓；再生料系统有2个，容量13m</w:t>
            </w:r>
            <w:r>
              <w:rPr>
                <w:rFonts w:cs="Times New Roman"/>
                <w:sz w:val="21"/>
                <w:szCs w:val="21"/>
                <w:vertAlign w:val="superscript"/>
              </w:rPr>
              <w:t>3</w:t>
            </w:r>
            <w:r>
              <w:rPr>
                <w:rFonts w:cs="Times New Roman"/>
                <w:sz w:val="21"/>
                <w:szCs w:val="21"/>
              </w:rPr>
              <w:t>/仓，三面和顶部封闭的半封闭形式（仅入料口敞开并设软帘），顶部设置雾化水喷淋系统。</w:t>
            </w:r>
          </w:p>
        </w:tc>
        <w:tc>
          <w:tcPr>
            <w:tcW w:w="475" w:type="pct"/>
            <w:vAlign w:val="center"/>
          </w:tcPr>
          <w:p w14:paraId="6C1E17DD">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4C46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continue"/>
            <w:shd w:val="clear" w:color="auto" w:fill="auto"/>
            <w:tcMar>
              <w:left w:w="108" w:type="dxa"/>
              <w:right w:w="108" w:type="dxa"/>
            </w:tcMar>
            <w:vAlign w:val="center"/>
          </w:tcPr>
          <w:p w14:paraId="776B13C8">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61E2D9F0">
            <w:pPr>
              <w:adjustRightInd w:val="0"/>
              <w:snapToGrid w:val="0"/>
              <w:spacing w:line="240" w:lineRule="auto"/>
              <w:ind w:firstLine="0" w:firstLineChars="0"/>
              <w:jc w:val="center"/>
              <w:rPr>
                <w:rFonts w:cs="Times New Roman"/>
                <w:sz w:val="21"/>
                <w:szCs w:val="21"/>
              </w:rPr>
            </w:pPr>
            <w:r>
              <w:rPr>
                <w:rFonts w:cs="Times New Roman"/>
                <w:sz w:val="21"/>
                <w:szCs w:val="21"/>
              </w:rPr>
              <w:t>矿粉筒仓</w:t>
            </w:r>
          </w:p>
        </w:tc>
        <w:tc>
          <w:tcPr>
            <w:tcW w:w="2021" w:type="pct"/>
            <w:shd w:val="clear" w:color="auto" w:fill="auto"/>
            <w:tcMar>
              <w:left w:w="108" w:type="dxa"/>
              <w:right w:w="108" w:type="dxa"/>
            </w:tcMar>
            <w:vAlign w:val="center"/>
          </w:tcPr>
          <w:p w14:paraId="56CFB6CF">
            <w:pPr>
              <w:adjustRightInd w:val="0"/>
              <w:snapToGrid w:val="0"/>
              <w:spacing w:line="240" w:lineRule="auto"/>
              <w:ind w:firstLine="0" w:firstLineChars="0"/>
              <w:rPr>
                <w:rFonts w:cs="Times New Roman"/>
                <w:sz w:val="21"/>
                <w:szCs w:val="21"/>
              </w:rPr>
            </w:pPr>
            <w:r>
              <w:rPr>
                <w:rFonts w:cs="Times New Roman"/>
                <w:sz w:val="21"/>
                <w:szCs w:val="21"/>
              </w:rPr>
              <w:t xml:space="preserve">1个，规格为直径3m，高20m </w:t>
            </w:r>
          </w:p>
        </w:tc>
        <w:tc>
          <w:tcPr>
            <w:tcW w:w="1879" w:type="pct"/>
            <w:vAlign w:val="center"/>
          </w:tcPr>
          <w:p w14:paraId="79A50F3E">
            <w:pPr>
              <w:adjustRightInd w:val="0"/>
              <w:snapToGrid w:val="0"/>
              <w:spacing w:line="240" w:lineRule="auto"/>
              <w:ind w:firstLine="0" w:firstLineChars="0"/>
              <w:rPr>
                <w:rFonts w:cs="Times New Roman"/>
                <w:sz w:val="21"/>
                <w:szCs w:val="21"/>
              </w:rPr>
            </w:pPr>
            <w:r>
              <w:rPr>
                <w:rFonts w:cs="Times New Roman"/>
                <w:sz w:val="21"/>
                <w:szCs w:val="21"/>
              </w:rPr>
              <w:t xml:space="preserve">1个，规格为直径3m，高20m </w:t>
            </w:r>
          </w:p>
        </w:tc>
        <w:tc>
          <w:tcPr>
            <w:tcW w:w="475" w:type="pct"/>
            <w:vAlign w:val="center"/>
          </w:tcPr>
          <w:p w14:paraId="130A0EF6">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640D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57" w:type="pct"/>
            <w:vMerge w:val="continue"/>
            <w:shd w:val="clear" w:color="auto" w:fill="auto"/>
            <w:tcMar>
              <w:left w:w="108" w:type="dxa"/>
              <w:right w:w="108" w:type="dxa"/>
            </w:tcMar>
            <w:vAlign w:val="center"/>
          </w:tcPr>
          <w:p w14:paraId="507C1F3B">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44C6FDF0">
            <w:pPr>
              <w:adjustRightInd w:val="0"/>
              <w:snapToGrid w:val="0"/>
              <w:spacing w:line="240" w:lineRule="auto"/>
              <w:ind w:firstLine="0" w:firstLineChars="0"/>
              <w:jc w:val="center"/>
              <w:rPr>
                <w:rFonts w:cs="Times New Roman"/>
                <w:sz w:val="21"/>
                <w:szCs w:val="21"/>
              </w:rPr>
            </w:pPr>
            <w:r>
              <w:rPr>
                <w:rFonts w:cs="Times New Roman"/>
                <w:sz w:val="21"/>
                <w:szCs w:val="21"/>
              </w:rPr>
              <w:t>成品仓</w:t>
            </w:r>
          </w:p>
        </w:tc>
        <w:tc>
          <w:tcPr>
            <w:tcW w:w="2021" w:type="pct"/>
            <w:shd w:val="clear" w:color="auto" w:fill="auto"/>
            <w:tcMar>
              <w:left w:w="108" w:type="dxa"/>
              <w:right w:w="108" w:type="dxa"/>
            </w:tcMar>
            <w:vAlign w:val="center"/>
          </w:tcPr>
          <w:p w14:paraId="2108C26C">
            <w:pPr>
              <w:adjustRightInd w:val="0"/>
              <w:snapToGrid w:val="0"/>
              <w:spacing w:line="240" w:lineRule="auto"/>
              <w:ind w:firstLine="0" w:firstLineChars="0"/>
              <w:rPr>
                <w:rFonts w:cs="Times New Roman"/>
                <w:sz w:val="21"/>
                <w:szCs w:val="21"/>
              </w:rPr>
            </w:pPr>
            <w:r>
              <w:rPr>
                <w:rFonts w:cs="Times New Roman"/>
                <w:sz w:val="21"/>
                <w:szCs w:val="21"/>
              </w:rPr>
              <w:t>设有1个100t底置式成品仓和1个70t溢料仓</w:t>
            </w:r>
          </w:p>
        </w:tc>
        <w:tc>
          <w:tcPr>
            <w:tcW w:w="1879" w:type="pct"/>
            <w:vAlign w:val="center"/>
          </w:tcPr>
          <w:p w14:paraId="681761BA">
            <w:pPr>
              <w:adjustRightInd w:val="0"/>
              <w:snapToGrid w:val="0"/>
              <w:spacing w:line="240" w:lineRule="auto"/>
              <w:ind w:firstLine="0" w:firstLineChars="0"/>
              <w:rPr>
                <w:rFonts w:cs="Times New Roman"/>
                <w:sz w:val="21"/>
                <w:szCs w:val="21"/>
              </w:rPr>
            </w:pPr>
            <w:r>
              <w:rPr>
                <w:rFonts w:cs="Times New Roman"/>
                <w:sz w:val="21"/>
                <w:szCs w:val="21"/>
              </w:rPr>
              <w:t>设有1个100t底置式成品仓和1个70t溢料仓</w:t>
            </w:r>
          </w:p>
        </w:tc>
        <w:tc>
          <w:tcPr>
            <w:tcW w:w="475" w:type="pct"/>
            <w:vAlign w:val="center"/>
          </w:tcPr>
          <w:p w14:paraId="2A4D8CAF">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C1E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7" w:type="pct"/>
            <w:vMerge w:val="restart"/>
            <w:shd w:val="clear" w:color="auto" w:fill="auto"/>
            <w:tcMar>
              <w:left w:w="108" w:type="dxa"/>
              <w:right w:w="108" w:type="dxa"/>
            </w:tcMar>
            <w:vAlign w:val="center"/>
          </w:tcPr>
          <w:p w14:paraId="65D66C72">
            <w:pPr>
              <w:adjustRightInd w:val="0"/>
              <w:snapToGrid w:val="0"/>
              <w:spacing w:line="240" w:lineRule="auto"/>
              <w:ind w:firstLine="0" w:firstLineChars="0"/>
              <w:jc w:val="center"/>
              <w:rPr>
                <w:rFonts w:cs="Times New Roman"/>
                <w:sz w:val="21"/>
                <w:szCs w:val="21"/>
              </w:rPr>
            </w:pPr>
            <w:r>
              <w:rPr>
                <w:rFonts w:cs="Times New Roman"/>
                <w:sz w:val="21"/>
                <w:szCs w:val="21"/>
              </w:rPr>
              <w:t>辅助</w:t>
            </w:r>
          </w:p>
          <w:p w14:paraId="6E0B38BD">
            <w:pPr>
              <w:adjustRightInd w:val="0"/>
              <w:snapToGrid w:val="0"/>
              <w:spacing w:line="240" w:lineRule="auto"/>
              <w:ind w:firstLine="0" w:firstLineChars="0"/>
              <w:jc w:val="center"/>
              <w:rPr>
                <w:rFonts w:cs="Times New Roman"/>
                <w:sz w:val="21"/>
                <w:szCs w:val="21"/>
              </w:rPr>
            </w:pPr>
            <w:r>
              <w:rPr>
                <w:rFonts w:cs="Times New Roman"/>
                <w:sz w:val="21"/>
                <w:szCs w:val="21"/>
              </w:rPr>
              <w:t>工程</w:t>
            </w:r>
          </w:p>
        </w:tc>
        <w:tc>
          <w:tcPr>
            <w:tcW w:w="368" w:type="pct"/>
            <w:shd w:val="clear" w:color="auto" w:fill="auto"/>
            <w:tcMar>
              <w:left w:w="108" w:type="dxa"/>
              <w:right w:w="108" w:type="dxa"/>
            </w:tcMar>
            <w:vAlign w:val="center"/>
          </w:tcPr>
          <w:p w14:paraId="3F8C9702">
            <w:pPr>
              <w:adjustRightInd w:val="0"/>
              <w:snapToGrid w:val="0"/>
              <w:spacing w:line="240" w:lineRule="auto"/>
              <w:ind w:firstLine="0" w:firstLineChars="0"/>
              <w:jc w:val="center"/>
              <w:rPr>
                <w:rFonts w:cs="Times New Roman"/>
                <w:sz w:val="21"/>
                <w:szCs w:val="21"/>
              </w:rPr>
            </w:pPr>
            <w:r>
              <w:rPr>
                <w:rFonts w:cs="Times New Roman"/>
                <w:sz w:val="21"/>
                <w:szCs w:val="21"/>
              </w:rPr>
              <w:t>办公生活区</w:t>
            </w:r>
          </w:p>
        </w:tc>
        <w:tc>
          <w:tcPr>
            <w:tcW w:w="2021" w:type="pct"/>
            <w:shd w:val="clear" w:color="auto" w:fill="auto"/>
            <w:tcMar>
              <w:left w:w="108" w:type="dxa"/>
              <w:right w:w="108" w:type="dxa"/>
            </w:tcMar>
            <w:vAlign w:val="center"/>
          </w:tcPr>
          <w:p w14:paraId="0F89F462">
            <w:pPr>
              <w:adjustRightInd w:val="0"/>
              <w:snapToGrid w:val="0"/>
              <w:spacing w:line="240" w:lineRule="auto"/>
              <w:ind w:firstLine="0" w:firstLineChars="0"/>
              <w:rPr>
                <w:rFonts w:cs="Times New Roman"/>
                <w:sz w:val="21"/>
                <w:szCs w:val="21"/>
              </w:rPr>
            </w:pPr>
            <w:r>
              <w:rPr>
                <w:rFonts w:cs="Times New Roman"/>
                <w:sz w:val="21"/>
                <w:szCs w:val="21"/>
              </w:rPr>
              <w:t>设有2栋楼：1栋2层用于员工办公和住宿，占地面积200m</w:t>
            </w:r>
            <w:r>
              <w:rPr>
                <w:rFonts w:cs="Times New Roman"/>
                <w:sz w:val="21"/>
                <w:szCs w:val="21"/>
                <w:vertAlign w:val="superscript"/>
              </w:rPr>
              <w:t>2</w:t>
            </w:r>
            <w:r>
              <w:rPr>
                <w:rFonts w:cs="Times New Roman"/>
                <w:sz w:val="21"/>
                <w:szCs w:val="21"/>
              </w:rPr>
              <w:t>，建筑面积400m</w:t>
            </w:r>
            <w:r>
              <w:rPr>
                <w:rFonts w:cs="Times New Roman"/>
                <w:sz w:val="21"/>
                <w:szCs w:val="21"/>
                <w:vertAlign w:val="superscript"/>
              </w:rPr>
              <w:t>2</w:t>
            </w:r>
            <w:r>
              <w:rPr>
                <w:rFonts w:cs="Times New Roman"/>
                <w:sz w:val="21"/>
                <w:szCs w:val="21"/>
              </w:rPr>
              <w:t>，集装箱房；1栋1层设厨房和食堂、冲凉房、厕所，占地面积100m</w:t>
            </w:r>
            <w:r>
              <w:rPr>
                <w:rFonts w:cs="Times New Roman"/>
                <w:sz w:val="21"/>
                <w:szCs w:val="21"/>
                <w:vertAlign w:val="superscript"/>
              </w:rPr>
              <w:t>2</w:t>
            </w:r>
            <w:r>
              <w:rPr>
                <w:rFonts w:cs="Times New Roman"/>
                <w:sz w:val="21"/>
                <w:szCs w:val="21"/>
              </w:rPr>
              <w:t>，建筑面积100m</w:t>
            </w:r>
            <w:r>
              <w:rPr>
                <w:rFonts w:cs="Times New Roman"/>
                <w:sz w:val="21"/>
                <w:szCs w:val="21"/>
                <w:vertAlign w:val="superscript"/>
              </w:rPr>
              <w:t>2</w:t>
            </w:r>
            <w:r>
              <w:rPr>
                <w:rFonts w:cs="Times New Roman"/>
                <w:sz w:val="21"/>
                <w:szCs w:val="21"/>
              </w:rPr>
              <w:t>，集装箱房。</w:t>
            </w:r>
          </w:p>
        </w:tc>
        <w:tc>
          <w:tcPr>
            <w:tcW w:w="1879" w:type="pct"/>
            <w:vAlign w:val="center"/>
          </w:tcPr>
          <w:p w14:paraId="3A71001C">
            <w:pPr>
              <w:adjustRightInd w:val="0"/>
              <w:snapToGrid w:val="0"/>
              <w:spacing w:line="240" w:lineRule="auto"/>
              <w:ind w:firstLine="0" w:firstLineChars="0"/>
              <w:rPr>
                <w:rFonts w:cs="Times New Roman"/>
                <w:sz w:val="21"/>
                <w:szCs w:val="21"/>
              </w:rPr>
            </w:pPr>
            <w:r>
              <w:rPr>
                <w:rFonts w:cs="Times New Roman"/>
                <w:sz w:val="21"/>
                <w:szCs w:val="21"/>
              </w:rPr>
              <w:t>设有2栋楼：1栋2层用于员工办公和住宿，占地面积200m</w:t>
            </w:r>
            <w:r>
              <w:rPr>
                <w:rFonts w:cs="Times New Roman"/>
                <w:sz w:val="21"/>
                <w:szCs w:val="21"/>
                <w:vertAlign w:val="superscript"/>
              </w:rPr>
              <w:t>2</w:t>
            </w:r>
            <w:r>
              <w:rPr>
                <w:rFonts w:cs="Times New Roman"/>
                <w:sz w:val="21"/>
                <w:szCs w:val="21"/>
              </w:rPr>
              <w:t>，建筑面积400m</w:t>
            </w:r>
            <w:r>
              <w:rPr>
                <w:rFonts w:cs="Times New Roman"/>
                <w:sz w:val="21"/>
                <w:szCs w:val="21"/>
                <w:vertAlign w:val="superscript"/>
              </w:rPr>
              <w:t>2</w:t>
            </w:r>
            <w:r>
              <w:rPr>
                <w:rFonts w:cs="Times New Roman"/>
                <w:sz w:val="21"/>
                <w:szCs w:val="21"/>
              </w:rPr>
              <w:t>，集装箱房；1栋1层设厨房和食堂、冲凉房、厕所，占地面积100m</w:t>
            </w:r>
            <w:r>
              <w:rPr>
                <w:rFonts w:cs="Times New Roman"/>
                <w:sz w:val="21"/>
                <w:szCs w:val="21"/>
                <w:vertAlign w:val="superscript"/>
              </w:rPr>
              <w:t>2</w:t>
            </w:r>
            <w:r>
              <w:rPr>
                <w:rFonts w:cs="Times New Roman"/>
                <w:sz w:val="21"/>
                <w:szCs w:val="21"/>
              </w:rPr>
              <w:t>，建筑面积100m</w:t>
            </w:r>
            <w:r>
              <w:rPr>
                <w:rFonts w:cs="Times New Roman"/>
                <w:sz w:val="21"/>
                <w:szCs w:val="21"/>
                <w:vertAlign w:val="superscript"/>
              </w:rPr>
              <w:t>2</w:t>
            </w:r>
            <w:r>
              <w:rPr>
                <w:rFonts w:cs="Times New Roman"/>
                <w:sz w:val="21"/>
                <w:szCs w:val="21"/>
              </w:rPr>
              <w:t>，集装箱房。</w:t>
            </w:r>
          </w:p>
        </w:tc>
        <w:tc>
          <w:tcPr>
            <w:tcW w:w="475" w:type="pct"/>
            <w:vAlign w:val="center"/>
          </w:tcPr>
          <w:p w14:paraId="2D6B8932">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D77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7" w:type="pct"/>
            <w:vMerge w:val="continue"/>
            <w:shd w:val="clear" w:color="auto" w:fill="auto"/>
            <w:tcMar>
              <w:left w:w="108" w:type="dxa"/>
              <w:right w:w="108" w:type="dxa"/>
            </w:tcMar>
            <w:vAlign w:val="center"/>
          </w:tcPr>
          <w:p w14:paraId="472467BF">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5AACDC22">
            <w:pPr>
              <w:adjustRightInd w:val="0"/>
              <w:snapToGrid w:val="0"/>
              <w:spacing w:line="240" w:lineRule="auto"/>
              <w:ind w:firstLine="0" w:firstLineChars="0"/>
              <w:jc w:val="center"/>
              <w:rPr>
                <w:rFonts w:cs="Times New Roman"/>
                <w:sz w:val="21"/>
                <w:szCs w:val="21"/>
              </w:rPr>
            </w:pPr>
            <w:r>
              <w:rPr>
                <w:rFonts w:cs="Times New Roman"/>
                <w:sz w:val="21"/>
                <w:szCs w:val="21"/>
              </w:rPr>
              <w:t>配电房</w:t>
            </w:r>
          </w:p>
        </w:tc>
        <w:tc>
          <w:tcPr>
            <w:tcW w:w="2021" w:type="pct"/>
            <w:shd w:val="clear" w:color="auto" w:fill="auto"/>
            <w:tcMar>
              <w:left w:w="108" w:type="dxa"/>
              <w:right w:w="108" w:type="dxa"/>
            </w:tcMar>
            <w:vAlign w:val="center"/>
          </w:tcPr>
          <w:p w14:paraId="3485E4B6">
            <w:pPr>
              <w:adjustRightInd w:val="0"/>
              <w:snapToGrid w:val="0"/>
              <w:spacing w:line="240" w:lineRule="auto"/>
              <w:ind w:firstLine="0" w:firstLineChars="0"/>
              <w:rPr>
                <w:rFonts w:cs="Times New Roman"/>
                <w:sz w:val="21"/>
                <w:szCs w:val="21"/>
              </w:rPr>
            </w:pPr>
            <w:r>
              <w:rPr>
                <w:rFonts w:cs="Times New Roman"/>
                <w:sz w:val="21"/>
                <w:szCs w:val="21"/>
              </w:rPr>
              <w:t>位于生产区西北侧，占地面积30m</w:t>
            </w:r>
            <w:r>
              <w:rPr>
                <w:rFonts w:cs="Times New Roman"/>
                <w:sz w:val="21"/>
                <w:szCs w:val="21"/>
                <w:vertAlign w:val="superscript"/>
              </w:rPr>
              <w:t>2</w:t>
            </w:r>
            <w:r>
              <w:rPr>
                <w:rFonts w:cs="Times New Roman"/>
                <w:sz w:val="21"/>
                <w:szCs w:val="21"/>
              </w:rPr>
              <w:t>，设置1台变压器，变压器接入地方电网。</w:t>
            </w:r>
          </w:p>
        </w:tc>
        <w:tc>
          <w:tcPr>
            <w:tcW w:w="1879" w:type="pct"/>
            <w:vAlign w:val="center"/>
          </w:tcPr>
          <w:p w14:paraId="0FA3E439">
            <w:pPr>
              <w:adjustRightInd w:val="0"/>
              <w:snapToGrid w:val="0"/>
              <w:spacing w:line="240" w:lineRule="auto"/>
              <w:ind w:firstLine="0" w:firstLineChars="0"/>
              <w:rPr>
                <w:rFonts w:cs="Times New Roman"/>
                <w:sz w:val="21"/>
                <w:szCs w:val="21"/>
              </w:rPr>
            </w:pPr>
            <w:r>
              <w:rPr>
                <w:rFonts w:cs="Times New Roman"/>
                <w:sz w:val="21"/>
                <w:szCs w:val="21"/>
              </w:rPr>
              <w:t>位于生产区西北侧，占地面积30m</w:t>
            </w:r>
            <w:r>
              <w:rPr>
                <w:rFonts w:cs="Times New Roman"/>
                <w:sz w:val="21"/>
                <w:szCs w:val="21"/>
                <w:vertAlign w:val="superscript"/>
              </w:rPr>
              <w:t>2</w:t>
            </w:r>
            <w:r>
              <w:rPr>
                <w:rFonts w:cs="Times New Roman"/>
                <w:sz w:val="21"/>
                <w:szCs w:val="21"/>
              </w:rPr>
              <w:t>，设置1台变压器，变压器接入地方电网。</w:t>
            </w:r>
          </w:p>
        </w:tc>
        <w:tc>
          <w:tcPr>
            <w:tcW w:w="475" w:type="pct"/>
            <w:vAlign w:val="center"/>
          </w:tcPr>
          <w:p w14:paraId="36B93337">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48DD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257" w:type="pct"/>
            <w:vMerge w:val="continue"/>
            <w:shd w:val="clear" w:color="auto" w:fill="auto"/>
            <w:tcMar>
              <w:left w:w="108" w:type="dxa"/>
              <w:right w:w="108" w:type="dxa"/>
            </w:tcMar>
            <w:vAlign w:val="center"/>
          </w:tcPr>
          <w:p w14:paraId="7FB31C32">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154D9CCF">
            <w:pPr>
              <w:adjustRightInd w:val="0"/>
              <w:snapToGrid w:val="0"/>
              <w:spacing w:line="240" w:lineRule="auto"/>
              <w:ind w:firstLine="0" w:firstLineChars="0"/>
              <w:jc w:val="center"/>
              <w:rPr>
                <w:rFonts w:cs="Times New Roman"/>
                <w:sz w:val="21"/>
                <w:szCs w:val="21"/>
              </w:rPr>
            </w:pPr>
            <w:r>
              <w:rPr>
                <w:rFonts w:cs="Times New Roman"/>
                <w:sz w:val="21"/>
                <w:szCs w:val="21"/>
              </w:rPr>
              <w:t>机修车间</w:t>
            </w:r>
          </w:p>
        </w:tc>
        <w:tc>
          <w:tcPr>
            <w:tcW w:w="2021" w:type="pct"/>
            <w:shd w:val="clear" w:color="auto" w:fill="auto"/>
            <w:tcMar>
              <w:left w:w="108" w:type="dxa"/>
              <w:right w:w="108" w:type="dxa"/>
            </w:tcMar>
            <w:vAlign w:val="center"/>
          </w:tcPr>
          <w:p w14:paraId="5D856160">
            <w:pPr>
              <w:adjustRightInd w:val="0"/>
              <w:snapToGrid w:val="0"/>
              <w:spacing w:line="240" w:lineRule="auto"/>
              <w:ind w:firstLine="0" w:firstLineChars="0"/>
              <w:rPr>
                <w:rFonts w:cs="Times New Roman"/>
                <w:sz w:val="21"/>
                <w:szCs w:val="21"/>
              </w:rPr>
            </w:pPr>
            <w:r>
              <w:rPr>
                <w:rFonts w:cs="Times New Roman"/>
                <w:sz w:val="21"/>
                <w:szCs w:val="21"/>
              </w:rPr>
              <w:t>占地面积30m</w:t>
            </w:r>
            <w:r>
              <w:rPr>
                <w:rFonts w:cs="Times New Roman"/>
                <w:sz w:val="21"/>
                <w:szCs w:val="21"/>
                <w:vertAlign w:val="superscript"/>
              </w:rPr>
              <w:t>2</w:t>
            </w:r>
            <w:r>
              <w:rPr>
                <w:rFonts w:cs="Times New Roman"/>
                <w:sz w:val="21"/>
                <w:szCs w:val="21"/>
              </w:rPr>
              <w:t>，1F，建筑面积30m</w:t>
            </w:r>
            <w:r>
              <w:rPr>
                <w:rFonts w:cs="Times New Roman"/>
                <w:sz w:val="21"/>
                <w:szCs w:val="21"/>
                <w:vertAlign w:val="superscript"/>
              </w:rPr>
              <w:t>2</w:t>
            </w:r>
            <w:r>
              <w:rPr>
                <w:rFonts w:cs="Times New Roman"/>
                <w:sz w:val="21"/>
                <w:szCs w:val="21"/>
              </w:rPr>
              <w:t>。</w:t>
            </w:r>
          </w:p>
        </w:tc>
        <w:tc>
          <w:tcPr>
            <w:tcW w:w="1879" w:type="pct"/>
            <w:vAlign w:val="center"/>
          </w:tcPr>
          <w:p w14:paraId="60F59835">
            <w:pPr>
              <w:adjustRightInd w:val="0"/>
              <w:snapToGrid w:val="0"/>
              <w:spacing w:line="240" w:lineRule="auto"/>
              <w:ind w:firstLine="0" w:firstLineChars="0"/>
              <w:rPr>
                <w:rFonts w:cs="Times New Roman"/>
                <w:sz w:val="21"/>
                <w:szCs w:val="21"/>
              </w:rPr>
            </w:pPr>
            <w:r>
              <w:rPr>
                <w:rFonts w:cs="Times New Roman"/>
                <w:sz w:val="21"/>
                <w:szCs w:val="21"/>
              </w:rPr>
              <w:t>占地面积30m</w:t>
            </w:r>
            <w:r>
              <w:rPr>
                <w:rFonts w:cs="Times New Roman"/>
                <w:sz w:val="21"/>
                <w:szCs w:val="21"/>
                <w:vertAlign w:val="superscript"/>
              </w:rPr>
              <w:t>2</w:t>
            </w:r>
            <w:r>
              <w:rPr>
                <w:rFonts w:cs="Times New Roman"/>
                <w:sz w:val="21"/>
                <w:szCs w:val="21"/>
              </w:rPr>
              <w:t>，1F，建筑面积30m</w:t>
            </w:r>
            <w:r>
              <w:rPr>
                <w:rFonts w:cs="Times New Roman"/>
                <w:sz w:val="21"/>
                <w:szCs w:val="21"/>
                <w:vertAlign w:val="superscript"/>
              </w:rPr>
              <w:t>2</w:t>
            </w:r>
            <w:r>
              <w:rPr>
                <w:rFonts w:cs="Times New Roman"/>
                <w:sz w:val="21"/>
                <w:szCs w:val="21"/>
              </w:rPr>
              <w:t>。</w:t>
            </w:r>
          </w:p>
        </w:tc>
        <w:tc>
          <w:tcPr>
            <w:tcW w:w="475" w:type="pct"/>
            <w:vAlign w:val="center"/>
          </w:tcPr>
          <w:p w14:paraId="506705F2">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0F0E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257" w:type="pct"/>
            <w:vMerge w:val="restart"/>
            <w:shd w:val="clear" w:color="auto" w:fill="auto"/>
            <w:tcMar>
              <w:left w:w="108" w:type="dxa"/>
              <w:right w:w="108" w:type="dxa"/>
            </w:tcMar>
            <w:vAlign w:val="center"/>
          </w:tcPr>
          <w:p w14:paraId="65E8920E">
            <w:pPr>
              <w:adjustRightInd w:val="0"/>
              <w:snapToGrid w:val="0"/>
              <w:spacing w:line="240" w:lineRule="auto"/>
              <w:ind w:firstLine="0" w:firstLineChars="0"/>
              <w:jc w:val="center"/>
              <w:rPr>
                <w:rFonts w:cs="Times New Roman"/>
                <w:sz w:val="21"/>
                <w:szCs w:val="21"/>
              </w:rPr>
            </w:pPr>
            <w:r>
              <w:rPr>
                <w:rFonts w:cs="Times New Roman"/>
                <w:sz w:val="21"/>
                <w:szCs w:val="21"/>
              </w:rPr>
              <w:t>公用</w:t>
            </w:r>
          </w:p>
          <w:p w14:paraId="263816B4">
            <w:pPr>
              <w:adjustRightInd w:val="0"/>
              <w:snapToGrid w:val="0"/>
              <w:spacing w:line="240" w:lineRule="auto"/>
              <w:ind w:firstLine="0" w:firstLineChars="0"/>
              <w:jc w:val="center"/>
              <w:rPr>
                <w:rFonts w:cs="Times New Roman"/>
                <w:sz w:val="21"/>
                <w:szCs w:val="21"/>
              </w:rPr>
            </w:pPr>
            <w:r>
              <w:rPr>
                <w:rFonts w:cs="Times New Roman"/>
                <w:sz w:val="21"/>
                <w:szCs w:val="21"/>
              </w:rPr>
              <w:t>工程</w:t>
            </w:r>
          </w:p>
        </w:tc>
        <w:tc>
          <w:tcPr>
            <w:tcW w:w="368" w:type="pct"/>
            <w:shd w:val="clear" w:color="auto" w:fill="auto"/>
            <w:tcMar>
              <w:left w:w="108" w:type="dxa"/>
              <w:right w:w="108" w:type="dxa"/>
            </w:tcMar>
            <w:vAlign w:val="center"/>
          </w:tcPr>
          <w:p w14:paraId="50CBB548">
            <w:pPr>
              <w:adjustRightInd w:val="0"/>
              <w:snapToGrid w:val="0"/>
              <w:spacing w:line="240" w:lineRule="auto"/>
              <w:ind w:firstLine="0" w:firstLineChars="0"/>
              <w:jc w:val="center"/>
              <w:rPr>
                <w:rFonts w:cs="Times New Roman"/>
                <w:sz w:val="21"/>
                <w:szCs w:val="21"/>
              </w:rPr>
            </w:pPr>
            <w:r>
              <w:rPr>
                <w:rFonts w:cs="Times New Roman"/>
                <w:sz w:val="21"/>
                <w:szCs w:val="21"/>
              </w:rPr>
              <w:t>供水工程</w:t>
            </w:r>
          </w:p>
        </w:tc>
        <w:tc>
          <w:tcPr>
            <w:tcW w:w="2021" w:type="pct"/>
            <w:shd w:val="clear" w:color="auto" w:fill="auto"/>
            <w:tcMar>
              <w:left w:w="108" w:type="dxa"/>
              <w:right w:w="108" w:type="dxa"/>
            </w:tcMar>
            <w:vAlign w:val="center"/>
          </w:tcPr>
          <w:p w14:paraId="31F66658">
            <w:pPr>
              <w:adjustRightInd w:val="0"/>
              <w:snapToGrid w:val="0"/>
              <w:spacing w:line="240" w:lineRule="auto"/>
              <w:ind w:firstLine="0" w:firstLineChars="0"/>
              <w:rPr>
                <w:rFonts w:cs="Times New Roman"/>
                <w:sz w:val="21"/>
                <w:szCs w:val="21"/>
              </w:rPr>
            </w:pPr>
            <w:r>
              <w:rPr>
                <w:rFonts w:cs="Times New Roman"/>
                <w:sz w:val="21"/>
                <w:szCs w:val="21"/>
              </w:rPr>
              <w:t>市政供水管网供应</w:t>
            </w:r>
          </w:p>
        </w:tc>
        <w:tc>
          <w:tcPr>
            <w:tcW w:w="1879" w:type="pct"/>
            <w:vAlign w:val="center"/>
          </w:tcPr>
          <w:p w14:paraId="54C119FB">
            <w:pPr>
              <w:adjustRightInd w:val="0"/>
              <w:snapToGrid w:val="0"/>
              <w:spacing w:line="240" w:lineRule="auto"/>
              <w:ind w:firstLine="0" w:firstLineChars="0"/>
              <w:rPr>
                <w:rFonts w:cs="Times New Roman"/>
                <w:sz w:val="21"/>
                <w:szCs w:val="21"/>
              </w:rPr>
            </w:pPr>
            <w:r>
              <w:rPr>
                <w:rFonts w:cs="Times New Roman"/>
                <w:sz w:val="21"/>
                <w:szCs w:val="21"/>
              </w:rPr>
              <w:t>市政供水管网供应</w:t>
            </w:r>
          </w:p>
        </w:tc>
        <w:tc>
          <w:tcPr>
            <w:tcW w:w="475" w:type="pct"/>
            <w:vAlign w:val="center"/>
          </w:tcPr>
          <w:p w14:paraId="3253233C">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9EB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257" w:type="pct"/>
            <w:vMerge w:val="continue"/>
            <w:shd w:val="clear" w:color="auto" w:fill="auto"/>
            <w:tcMar>
              <w:left w:w="108" w:type="dxa"/>
              <w:right w:w="108" w:type="dxa"/>
            </w:tcMar>
            <w:vAlign w:val="center"/>
          </w:tcPr>
          <w:p w14:paraId="3C6F103B">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0BCE8087">
            <w:pPr>
              <w:adjustRightInd w:val="0"/>
              <w:snapToGrid w:val="0"/>
              <w:spacing w:line="240" w:lineRule="auto"/>
              <w:ind w:firstLine="0" w:firstLineChars="0"/>
              <w:jc w:val="center"/>
              <w:rPr>
                <w:rFonts w:cs="Times New Roman"/>
                <w:sz w:val="21"/>
                <w:szCs w:val="21"/>
              </w:rPr>
            </w:pPr>
            <w:r>
              <w:rPr>
                <w:rFonts w:cs="Times New Roman"/>
                <w:sz w:val="21"/>
                <w:szCs w:val="21"/>
              </w:rPr>
              <w:t>供电工程</w:t>
            </w:r>
          </w:p>
        </w:tc>
        <w:tc>
          <w:tcPr>
            <w:tcW w:w="2021" w:type="pct"/>
            <w:shd w:val="clear" w:color="auto" w:fill="auto"/>
            <w:tcMar>
              <w:left w:w="108" w:type="dxa"/>
              <w:right w:w="108" w:type="dxa"/>
            </w:tcMar>
            <w:vAlign w:val="center"/>
          </w:tcPr>
          <w:p w14:paraId="0C256D66">
            <w:pPr>
              <w:adjustRightInd w:val="0"/>
              <w:snapToGrid w:val="0"/>
              <w:spacing w:line="240" w:lineRule="auto"/>
              <w:ind w:firstLine="0" w:firstLineChars="0"/>
              <w:rPr>
                <w:rFonts w:cs="Times New Roman"/>
                <w:sz w:val="21"/>
                <w:szCs w:val="21"/>
              </w:rPr>
            </w:pPr>
            <w:r>
              <w:rPr>
                <w:rFonts w:cs="Times New Roman"/>
                <w:sz w:val="21"/>
                <w:szCs w:val="21"/>
              </w:rPr>
              <w:t>由市政电网供应，厂区内部设置变配电设施，不设备用发电机</w:t>
            </w:r>
          </w:p>
        </w:tc>
        <w:tc>
          <w:tcPr>
            <w:tcW w:w="1879" w:type="pct"/>
            <w:vAlign w:val="center"/>
          </w:tcPr>
          <w:p w14:paraId="12E297EE">
            <w:pPr>
              <w:adjustRightInd w:val="0"/>
              <w:snapToGrid w:val="0"/>
              <w:spacing w:line="240" w:lineRule="auto"/>
              <w:ind w:firstLine="0" w:firstLineChars="0"/>
              <w:rPr>
                <w:rFonts w:cs="Times New Roman"/>
                <w:sz w:val="21"/>
                <w:szCs w:val="21"/>
              </w:rPr>
            </w:pPr>
            <w:r>
              <w:rPr>
                <w:rFonts w:cs="Times New Roman"/>
                <w:sz w:val="21"/>
                <w:szCs w:val="21"/>
              </w:rPr>
              <w:t>由市政电网供应，厂区内部设置变配电设施，不设备用发电机</w:t>
            </w:r>
          </w:p>
        </w:tc>
        <w:tc>
          <w:tcPr>
            <w:tcW w:w="475" w:type="pct"/>
            <w:vAlign w:val="center"/>
          </w:tcPr>
          <w:p w14:paraId="2CBAC753">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0FB2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7" w:type="pct"/>
            <w:vMerge w:val="continue"/>
            <w:shd w:val="clear" w:color="auto" w:fill="auto"/>
            <w:tcMar>
              <w:left w:w="108" w:type="dxa"/>
              <w:right w:w="108" w:type="dxa"/>
            </w:tcMar>
            <w:vAlign w:val="center"/>
          </w:tcPr>
          <w:p w14:paraId="73669927">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420E6DBF">
            <w:pPr>
              <w:adjustRightInd w:val="0"/>
              <w:snapToGrid w:val="0"/>
              <w:spacing w:line="240" w:lineRule="auto"/>
              <w:ind w:firstLine="0" w:firstLineChars="0"/>
              <w:jc w:val="center"/>
              <w:rPr>
                <w:rFonts w:cs="Times New Roman"/>
                <w:sz w:val="21"/>
                <w:szCs w:val="21"/>
              </w:rPr>
            </w:pPr>
            <w:r>
              <w:rPr>
                <w:rFonts w:cs="Times New Roman"/>
                <w:sz w:val="21"/>
                <w:szCs w:val="21"/>
              </w:rPr>
              <w:t>供热工程</w:t>
            </w:r>
          </w:p>
        </w:tc>
        <w:tc>
          <w:tcPr>
            <w:tcW w:w="2021" w:type="pct"/>
            <w:shd w:val="clear" w:color="auto" w:fill="auto"/>
            <w:tcMar>
              <w:left w:w="108" w:type="dxa"/>
              <w:right w:w="108" w:type="dxa"/>
            </w:tcMar>
            <w:vAlign w:val="center"/>
          </w:tcPr>
          <w:p w14:paraId="3E95068A">
            <w:pPr>
              <w:adjustRightInd w:val="0"/>
              <w:snapToGrid w:val="0"/>
              <w:spacing w:line="240" w:lineRule="auto"/>
              <w:ind w:firstLine="0" w:firstLineChars="0"/>
              <w:rPr>
                <w:rFonts w:cs="Times New Roman"/>
                <w:sz w:val="21"/>
                <w:szCs w:val="21"/>
              </w:rPr>
            </w:pPr>
            <w:r>
              <w:rPr>
                <w:rFonts w:cs="Times New Roman"/>
                <w:sz w:val="21"/>
                <w:szCs w:val="21"/>
              </w:rPr>
              <w:t>设置一座80万kcal燃油导热油炉，主要用于沥青储罐保温供热</w:t>
            </w:r>
          </w:p>
        </w:tc>
        <w:tc>
          <w:tcPr>
            <w:tcW w:w="1879" w:type="pct"/>
            <w:vAlign w:val="center"/>
          </w:tcPr>
          <w:p w14:paraId="7628A0EA">
            <w:pPr>
              <w:adjustRightInd w:val="0"/>
              <w:snapToGrid w:val="0"/>
              <w:spacing w:line="240" w:lineRule="auto"/>
              <w:ind w:firstLine="0" w:firstLineChars="0"/>
              <w:rPr>
                <w:rFonts w:cs="Times New Roman"/>
                <w:sz w:val="21"/>
                <w:szCs w:val="21"/>
              </w:rPr>
            </w:pPr>
            <w:r>
              <w:rPr>
                <w:rFonts w:cs="Times New Roman"/>
                <w:sz w:val="21"/>
                <w:szCs w:val="21"/>
              </w:rPr>
              <w:t>设置一座80万kcal燃油导热油炉，主要用于沥青储罐保温供热</w:t>
            </w:r>
          </w:p>
        </w:tc>
        <w:tc>
          <w:tcPr>
            <w:tcW w:w="475" w:type="pct"/>
            <w:vAlign w:val="center"/>
          </w:tcPr>
          <w:p w14:paraId="301D2DB5">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4B66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7" w:type="pct"/>
            <w:vMerge w:val="continue"/>
            <w:shd w:val="clear" w:color="auto" w:fill="auto"/>
            <w:tcMar>
              <w:left w:w="108" w:type="dxa"/>
              <w:right w:w="108" w:type="dxa"/>
            </w:tcMar>
            <w:vAlign w:val="center"/>
          </w:tcPr>
          <w:p w14:paraId="40A1072D">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7C9D285A">
            <w:pPr>
              <w:adjustRightInd w:val="0"/>
              <w:snapToGrid w:val="0"/>
              <w:spacing w:line="240" w:lineRule="auto"/>
              <w:ind w:firstLine="0" w:firstLineChars="0"/>
              <w:jc w:val="center"/>
              <w:rPr>
                <w:rFonts w:cs="Times New Roman"/>
                <w:sz w:val="21"/>
                <w:szCs w:val="21"/>
              </w:rPr>
            </w:pPr>
            <w:r>
              <w:rPr>
                <w:rFonts w:cs="Times New Roman"/>
                <w:sz w:val="21"/>
                <w:szCs w:val="21"/>
              </w:rPr>
              <w:t>排水工程</w:t>
            </w:r>
          </w:p>
        </w:tc>
        <w:tc>
          <w:tcPr>
            <w:tcW w:w="2021" w:type="pct"/>
            <w:shd w:val="clear" w:color="auto" w:fill="auto"/>
            <w:tcMar>
              <w:left w:w="108" w:type="dxa"/>
              <w:right w:w="108" w:type="dxa"/>
            </w:tcMar>
            <w:vAlign w:val="center"/>
          </w:tcPr>
          <w:p w14:paraId="34221130">
            <w:pPr>
              <w:adjustRightInd w:val="0"/>
              <w:snapToGrid w:val="0"/>
              <w:spacing w:line="240" w:lineRule="auto"/>
              <w:ind w:firstLine="0" w:firstLineChars="0"/>
              <w:rPr>
                <w:rFonts w:cs="Times New Roman"/>
                <w:sz w:val="21"/>
                <w:szCs w:val="21"/>
              </w:rPr>
            </w:pPr>
            <w:r>
              <w:rPr>
                <w:rFonts w:cs="Times New Roman"/>
                <w:sz w:val="21"/>
                <w:szCs w:val="21"/>
              </w:rPr>
              <w:t>（1）初期雨水及地面清洗废水收集后排入三级隔油沉淀池（1个30m</w:t>
            </w:r>
            <w:r>
              <w:rPr>
                <w:rFonts w:cs="Times New Roman"/>
                <w:sz w:val="21"/>
                <w:szCs w:val="21"/>
                <w:vertAlign w:val="superscript"/>
              </w:rPr>
              <w:t>3</w:t>
            </w:r>
            <w:r>
              <w:rPr>
                <w:rFonts w:cs="Times New Roman"/>
                <w:sz w:val="21"/>
                <w:szCs w:val="21"/>
              </w:rPr>
              <w:t>+1个150m</w:t>
            </w:r>
            <w:r>
              <w:rPr>
                <w:rFonts w:cs="Times New Roman"/>
                <w:sz w:val="21"/>
                <w:szCs w:val="21"/>
                <w:vertAlign w:val="superscript"/>
              </w:rPr>
              <w:t>3</w:t>
            </w:r>
            <w:r>
              <w:rPr>
                <w:rFonts w:cs="Times New Roman"/>
                <w:sz w:val="21"/>
                <w:szCs w:val="21"/>
              </w:rPr>
              <w:t>），隔油沉淀处理后回用于厂区抑尘或地面清洗。</w:t>
            </w:r>
          </w:p>
          <w:p w14:paraId="19FA2818">
            <w:pPr>
              <w:adjustRightInd w:val="0"/>
              <w:snapToGrid w:val="0"/>
              <w:spacing w:line="240" w:lineRule="auto"/>
              <w:ind w:firstLine="0" w:firstLineChars="0"/>
              <w:rPr>
                <w:rFonts w:cs="Times New Roman"/>
                <w:sz w:val="21"/>
                <w:szCs w:val="21"/>
              </w:rPr>
            </w:pPr>
            <w:r>
              <w:rPr>
                <w:rFonts w:cs="Times New Roman"/>
                <w:sz w:val="21"/>
                <w:szCs w:val="21"/>
              </w:rPr>
              <w:t>（2）生活污水经三级化粪池（2个5m</w:t>
            </w:r>
            <w:r>
              <w:rPr>
                <w:rFonts w:cs="Times New Roman"/>
                <w:sz w:val="21"/>
                <w:szCs w:val="21"/>
                <w:vertAlign w:val="superscript"/>
              </w:rPr>
              <w:t>3</w:t>
            </w:r>
            <w:r>
              <w:rPr>
                <w:rFonts w:cs="Times New Roman"/>
                <w:sz w:val="21"/>
                <w:szCs w:val="21"/>
              </w:rPr>
              <w:t>）+一体化污水处理设施（水解酸化+接触氧化+MBR工艺，处理规模5m</w:t>
            </w:r>
            <w:r>
              <w:rPr>
                <w:rFonts w:cs="Times New Roman"/>
                <w:sz w:val="21"/>
                <w:szCs w:val="21"/>
                <w:vertAlign w:val="superscript"/>
              </w:rPr>
              <w:t>3</w:t>
            </w:r>
            <w:r>
              <w:rPr>
                <w:rFonts w:cs="Times New Roman"/>
                <w:sz w:val="21"/>
                <w:szCs w:val="21"/>
              </w:rPr>
              <w:t>/d）处理后回用于周边林地灌溉。</w:t>
            </w:r>
          </w:p>
        </w:tc>
        <w:tc>
          <w:tcPr>
            <w:tcW w:w="1879" w:type="pct"/>
            <w:vAlign w:val="center"/>
          </w:tcPr>
          <w:p w14:paraId="2511DDB2">
            <w:pPr>
              <w:adjustRightInd w:val="0"/>
              <w:snapToGrid w:val="0"/>
              <w:spacing w:line="240" w:lineRule="auto"/>
              <w:ind w:firstLine="0" w:firstLineChars="0"/>
              <w:rPr>
                <w:rFonts w:cs="Times New Roman"/>
                <w:sz w:val="21"/>
                <w:szCs w:val="21"/>
              </w:rPr>
            </w:pPr>
            <w:r>
              <w:rPr>
                <w:rFonts w:cs="Times New Roman"/>
                <w:sz w:val="21"/>
                <w:szCs w:val="21"/>
              </w:rPr>
              <w:t>（1）初期雨水及地面清洗废水收集后排入三级隔油沉淀池（1个30m</w:t>
            </w:r>
            <w:r>
              <w:rPr>
                <w:rFonts w:cs="Times New Roman"/>
                <w:sz w:val="21"/>
                <w:szCs w:val="21"/>
                <w:vertAlign w:val="superscript"/>
              </w:rPr>
              <w:t>3</w:t>
            </w:r>
            <w:r>
              <w:rPr>
                <w:rFonts w:cs="Times New Roman"/>
                <w:sz w:val="21"/>
                <w:szCs w:val="21"/>
              </w:rPr>
              <w:t>+1个150m</w:t>
            </w:r>
            <w:r>
              <w:rPr>
                <w:rFonts w:cs="Times New Roman"/>
                <w:sz w:val="21"/>
                <w:szCs w:val="21"/>
                <w:vertAlign w:val="superscript"/>
              </w:rPr>
              <w:t>3</w:t>
            </w:r>
            <w:r>
              <w:rPr>
                <w:rFonts w:cs="Times New Roman"/>
                <w:sz w:val="21"/>
                <w:szCs w:val="21"/>
              </w:rPr>
              <w:t>），隔油沉淀处理后回用于厂区抑尘或地面清洗。</w:t>
            </w:r>
          </w:p>
          <w:p w14:paraId="2CE0E967">
            <w:pPr>
              <w:adjustRightInd w:val="0"/>
              <w:snapToGrid w:val="0"/>
              <w:spacing w:line="240" w:lineRule="auto"/>
              <w:ind w:firstLine="0" w:firstLineChars="0"/>
              <w:rPr>
                <w:rFonts w:cs="Times New Roman"/>
                <w:sz w:val="21"/>
                <w:szCs w:val="21"/>
              </w:rPr>
            </w:pPr>
            <w:r>
              <w:rPr>
                <w:rFonts w:cs="Times New Roman"/>
                <w:sz w:val="21"/>
                <w:szCs w:val="21"/>
              </w:rPr>
              <w:t>（2）生活污水经三级化粪池（2个5m</w:t>
            </w:r>
            <w:r>
              <w:rPr>
                <w:rFonts w:cs="Times New Roman"/>
                <w:sz w:val="21"/>
                <w:szCs w:val="21"/>
                <w:vertAlign w:val="superscript"/>
              </w:rPr>
              <w:t>3</w:t>
            </w:r>
            <w:r>
              <w:rPr>
                <w:rFonts w:cs="Times New Roman"/>
                <w:sz w:val="21"/>
                <w:szCs w:val="21"/>
              </w:rPr>
              <w:t>）+一体化污水处理设施（水解酸化+接触氧化+MBR工艺，处理规模5m</w:t>
            </w:r>
            <w:r>
              <w:rPr>
                <w:rFonts w:cs="Times New Roman"/>
                <w:sz w:val="21"/>
                <w:szCs w:val="21"/>
                <w:vertAlign w:val="superscript"/>
              </w:rPr>
              <w:t>3</w:t>
            </w:r>
            <w:r>
              <w:rPr>
                <w:rFonts w:cs="Times New Roman"/>
                <w:sz w:val="21"/>
                <w:szCs w:val="21"/>
              </w:rPr>
              <w:t>/d）处理后回用于周边林地灌溉。</w:t>
            </w:r>
          </w:p>
        </w:tc>
        <w:tc>
          <w:tcPr>
            <w:tcW w:w="475" w:type="pct"/>
            <w:vAlign w:val="center"/>
          </w:tcPr>
          <w:p w14:paraId="487EC865">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C8E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257" w:type="pct"/>
            <w:vMerge w:val="restart"/>
            <w:shd w:val="clear" w:color="auto" w:fill="auto"/>
            <w:tcMar>
              <w:left w:w="108" w:type="dxa"/>
              <w:right w:w="108" w:type="dxa"/>
            </w:tcMar>
            <w:vAlign w:val="center"/>
          </w:tcPr>
          <w:p w14:paraId="42292131">
            <w:pPr>
              <w:adjustRightInd w:val="0"/>
              <w:snapToGrid w:val="0"/>
              <w:spacing w:line="240" w:lineRule="auto"/>
              <w:ind w:firstLine="0" w:firstLineChars="0"/>
              <w:jc w:val="center"/>
              <w:rPr>
                <w:rFonts w:cs="Times New Roman"/>
                <w:sz w:val="21"/>
                <w:szCs w:val="21"/>
              </w:rPr>
            </w:pPr>
            <w:r>
              <w:rPr>
                <w:rFonts w:cs="Times New Roman"/>
                <w:sz w:val="21"/>
                <w:szCs w:val="21"/>
              </w:rPr>
              <w:t>环保</w:t>
            </w:r>
          </w:p>
          <w:p w14:paraId="3EEB19F6">
            <w:pPr>
              <w:adjustRightInd w:val="0"/>
              <w:snapToGrid w:val="0"/>
              <w:spacing w:line="240" w:lineRule="auto"/>
              <w:ind w:firstLine="0" w:firstLineChars="0"/>
              <w:jc w:val="center"/>
              <w:rPr>
                <w:rFonts w:cs="Times New Roman"/>
                <w:sz w:val="21"/>
                <w:szCs w:val="21"/>
              </w:rPr>
            </w:pPr>
            <w:r>
              <w:rPr>
                <w:rFonts w:cs="Times New Roman"/>
                <w:sz w:val="21"/>
                <w:szCs w:val="21"/>
              </w:rPr>
              <w:t>工程</w:t>
            </w:r>
          </w:p>
        </w:tc>
        <w:tc>
          <w:tcPr>
            <w:tcW w:w="368" w:type="pct"/>
            <w:shd w:val="clear" w:color="auto" w:fill="auto"/>
            <w:tcMar>
              <w:left w:w="108" w:type="dxa"/>
              <w:right w:w="108" w:type="dxa"/>
            </w:tcMar>
            <w:vAlign w:val="center"/>
          </w:tcPr>
          <w:p w14:paraId="5C4FBEF1">
            <w:pPr>
              <w:adjustRightInd w:val="0"/>
              <w:snapToGrid w:val="0"/>
              <w:spacing w:line="240" w:lineRule="auto"/>
              <w:ind w:firstLine="0" w:firstLineChars="0"/>
              <w:jc w:val="center"/>
              <w:rPr>
                <w:rFonts w:cs="Times New Roman"/>
                <w:sz w:val="21"/>
                <w:szCs w:val="21"/>
              </w:rPr>
            </w:pPr>
            <w:r>
              <w:rPr>
                <w:rFonts w:cs="Times New Roman"/>
                <w:sz w:val="21"/>
                <w:szCs w:val="21"/>
              </w:rPr>
              <w:t>废水</w:t>
            </w:r>
          </w:p>
        </w:tc>
        <w:tc>
          <w:tcPr>
            <w:tcW w:w="2021" w:type="pct"/>
            <w:shd w:val="clear" w:color="auto" w:fill="auto"/>
            <w:tcMar>
              <w:left w:w="108" w:type="dxa"/>
              <w:right w:w="108" w:type="dxa"/>
            </w:tcMar>
            <w:vAlign w:val="center"/>
          </w:tcPr>
          <w:p w14:paraId="7A5D15D0">
            <w:pPr>
              <w:adjustRightInd w:val="0"/>
              <w:snapToGrid w:val="0"/>
              <w:spacing w:line="240" w:lineRule="auto"/>
              <w:ind w:firstLine="0" w:firstLineChars="0"/>
              <w:rPr>
                <w:rFonts w:cs="Times New Roman"/>
                <w:sz w:val="21"/>
                <w:szCs w:val="21"/>
              </w:rPr>
            </w:pPr>
            <w:r>
              <w:rPr>
                <w:rFonts w:cs="Times New Roman"/>
                <w:sz w:val="21"/>
                <w:szCs w:val="21"/>
              </w:rPr>
              <w:t>（1）初期雨水及地面清洗废水经导流沟收集后排入三级隔油沉淀池（1个30m</w:t>
            </w:r>
            <w:r>
              <w:rPr>
                <w:rFonts w:cs="Times New Roman"/>
                <w:sz w:val="21"/>
                <w:szCs w:val="21"/>
                <w:vertAlign w:val="superscript"/>
              </w:rPr>
              <w:t>3</w:t>
            </w:r>
            <w:r>
              <w:rPr>
                <w:rFonts w:cs="Times New Roman"/>
                <w:sz w:val="21"/>
                <w:szCs w:val="21"/>
              </w:rPr>
              <w:t>+1个150m</w:t>
            </w:r>
            <w:r>
              <w:rPr>
                <w:rFonts w:cs="Times New Roman"/>
                <w:sz w:val="21"/>
                <w:szCs w:val="21"/>
                <w:vertAlign w:val="superscript"/>
              </w:rPr>
              <w:t>3</w:t>
            </w:r>
            <w:r>
              <w:rPr>
                <w:rFonts w:cs="Times New Roman"/>
                <w:sz w:val="21"/>
                <w:szCs w:val="21"/>
              </w:rPr>
              <w:t>），隔油沉淀处理后回用于厂区抑尘或地面清洗。</w:t>
            </w:r>
          </w:p>
          <w:p w14:paraId="601ACCD7">
            <w:pPr>
              <w:adjustRightInd w:val="0"/>
              <w:snapToGrid w:val="0"/>
              <w:spacing w:line="240" w:lineRule="auto"/>
              <w:ind w:firstLine="0" w:firstLineChars="0"/>
              <w:rPr>
                <w:rFonts w:cs="Times New Roman"/>
                <w:sz w:val="21"/>
                <w:szCs w:val="21"/>
              </w:rPr>
            </w:pPr>
            <w:r>
              <w:rPr>
                <w:rFonts w:cs="Times New Roman"/>
                <w:sz w:val="21"/>
                <w:szCs w:val="21"/>
              </w:rPr>
              <w:t>（2）生活污水经三级化粪池（2个5m</w:t>
            </w:r>
            <w:r>
              <w:rPr>
                <w:rFonts w:cs="Times New Roman"/>
                <w:sz w:val="21"/>
                <w:szCs w:val="21"/>
                <w:vertAlign w:val="superscript"/>
              </w:rPr>
              <w:t>3</w:t>
            </w:r>
            <w:r>
              <w:rPr>
                <w:rFonts w:cs="Times New Roman"/>
                <w:sz w:val="21"/>
                <w:szCs w:val="21"/>
              </w:rPr>
              <w:t>）+一体化污水处理设施（水解酸化+接触氧化+MBR工艺，处理规模5m</w:t>
            </w:r>
            <w:r>
              <w:rPr>
                <w:rFonts w:cs="Times New Roman"/>
                <w:sz w:val="21"/>
                <w:szCs w:val="21"/>
                <w:vertAlign w:val="superscript"/>
              </w:rPr>
              <w:t>3</w:t>
            </w:r>
            <w:r>
              <w:rPr>
                <w:rFonts w:cs="Times New Roman"/>
                <w:sz w:val="21"/>
                <w:szCs w:val="21"/>
              </w:rPr>
              <w:t>/d）处理后回用于周边林地灌溉。</w:t>
            </w:r>
          </w:p>
        </w:tc>
        <w:tc>
          <w:tcPr>
            <w:tcW w:w="1879" w:type="pct"/>
            <w:vAlign w:val="center"/>
          </w:tcPr>
          <w:p w14:paraId="794CB195">
            <w:pPr>
              <w:adjustRightInd w:val="0"/>
              <w:snapToGrid w:val="0"/>
              <w:spacing w:line="240" w:lineRule="auto"/>
              <w:ind w:firstLine="0" w:firstLineChars="0"/>
              <w:rPr>
                <w:rFonts w:cs="Times New Roman"/>
                <w:sz w:val="21"/>
                <w:szCs w:val="21"/>
              </w:rPr>
            </w:pPr>
            <w:r>
              <w:rPr>
                <w:rFonts w:cs="Times New Roman"/>
                <w:sz w:val="21"/>
                <w:szCs w:val="21"/>
              </w:rPr>
              <w:t>（1）初期雨水及地面清洗废水经导流沟收集后排入三级隔油沉淀池（1个30m</w:t>
            </w:r>
            <w:r>
              <w:rPr>
                <w:rFonts w:cs="Times New Roman"/>
                <w:sz w:val="21"/>
                <w:szCs w:val="21"/>
                <w:vertAlign w:val="superscript"/>
              </w:rPr>
              <w:t>3</w:t>
            </w:r>
            <w:r>
              <w:rPr>
                <w:rFonts w:cs="Times New Roman"/>
                <w:sz w:val="21"/>
                <w:szCs w:val="21"/>
              </w:rPr>
              <w:t>+1个150m</w:t>
            </w:r>
            <w:r>
              <w:rPr>
                <w:rFonts w:cs="Times New Roman"/>
                <w:sz w:val="21"/>
                <w:szCs w:val="21"/>
                <w:vertAlign w:val="superscript"/>
              </w:rPr>
              <w:t>3</w:t>
            </w:r>
            <w:r>
              <w:rPr>
                <w:rFonts w:cs="Times New Roman"/>
                <w:sz w:val="21"/>
                <w:szCs w:val="21"/>
              </w:rPr>
              <w:t>），隔油沉淀处理后回用于厂区抑尘或地面清洗。</w:t>
            </w:r>
          </w:p>
          <w:p w14:paraId="7F312CBE">
            <w:pPr>
              <w:adjustRightInd w:val="0"/>
              <w:snapToGrid w:val="0"/>
              <w:spacing w:line="240" w:lineRule="auto"/>
              <w:ind w:firstLine="0" w:firstLineChars="0"/>
              <w:rPr>
                <w:rFonts w:cs="Times New Roman"/>
                <w:sz w:val="21"/>
                <w:szCs w:val="21"/>
              </w:rPr>
            </w:pPr>
            <w:r>
              <w:rPr>
                <w:rFonts w:cs="Times New Roman"/>
                <w:sz w:val="21"/>
                <w:szCs w:val="21"/>
              </w:rPr>
              <w:t>（2）生活污水经三级化粪池（2个5m</w:t>
            </w:r>
            <w:r>
              <w:rPr>
                <w:rFonts w:cs="Times New Roman"/>
                <w:sz w:val="21"/>
                <w:szCs w:val="21"/>
                <w:vertAlign w:val="superscript"/>
              </w:rPr>
              <w:t>3</w:t>
            </w:r>
            <w:r>
              <w:rPr>
                <w:rFonts w:cs="Times New Roman"/>
                <w:sz w:val="21"/>
                <w:szCs w:val="21"/>
              </w:rPr>
              <w:t>）+一体化污水处理设施（水解酸化+接触氧化+MBR工艺，处理规模5m</w:t>
            </w:r>
            <w:r>
              <w:rPr>
                <w:rFonts w:cs="Times New Roman"/>
                <w:sz w:val="21"/>
                <w:szCs w:val="21"/>
                <w:vertAlign w:val="superscript"/>
              </w:rPr>
              <w:t>3</w:t>
            </w:r>
            <w:r>
              <w:rPr>
                <w:rFonts w:cs="Times New Roman"/>
                <w:sz w:val="21"/>
                <w:szCs w:val="21"/>
              </w:rPr>
              <w:t>/d）处理后回用于周边林地灌溉</w:t>
            </w:r>
            <w:r>
              <w:rPr>
                <w:rFonts w:hint="eastAsia" w:cs="Times New Roman"/>
                <w:sz w:val="21"/>
                <w:szCs w:val="21"/>
              </w:rPr>
              <w:t>（灌溉协议详见附件10）</w:t>
            </w:r>
            <w:r>
              <w:rPr>
                <w:rFonts w:cs="Times New Roman"/>
                <w:sz w:val="21"/>
                <w:szCs w:val="21"/>
              </w:rPr>
              <w:t>。</w:t>
            </w:r>
          </w:p>
        </w:tc>
        <w:tc>
          <w:tcPr>
            <w:tcW w:w="475" w:type="pct"/>
            <w:vAlign w:val="center"/>
          </w:tcPr>
          <w:p w14:paraId="59B5BDC4">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438D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Merge w:val="continue"/>
            <w:shd w:val="clear" w:color="auto" w:fill="auto"/>
            <w:tcMar>
              <w:left w:w="108" w:type="dxa"/>
              <w:right w:w="108" w:type="dxa"/>
            </w:tcMar>
            <w:vAlign w:val="center"/>
          </w:tcPr>
          <w:p w14:paraId="1F84ABC8">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3FBEEDD3">
            <w:pPr>
              <w:adjustRightInd w:val="0"/>
              <w:snapToGrid w:val="0"/>
              <w:spacing w:line="240" w:lineRule="auto"/>
              <w:ind w:firstLine="0" w:firstLineChars="0"/>
              <w:jc w:val="center"/>
              <w:rPr>
                <w:rFonts w:cs="Times New Roman"/>
                <w:sz w:val="21"/>
                <w:szCs w:val="21"/>
              </w:rPr>
            </w:pPr>
            <w:r>
              <w:rPr>
                <w:rFonts w:cs="Times New Roman"/>
                <w:sz w:val="21"/>
                <w:szCs w:val="21"/>
              </w:rPr>
              <w:t>废气</w:t>
            </w:r>
          </w:p>
        </w:tc>
        <w:tc>
          <w:tcPr>
            <w:tcW w:w="2021" w:type="pct"/>
            <w:shd w:val="clear" w:color="auto" w:fill="auto"/>
            <w:tcMar>
              <w:left w:w="108" w:type="dxa"/>
              <w:right w:w="108" w:type="dxa"/>
            </w:tcMar>
            <w:vAlign w:val="center"/>
          </w:tcPr>
          <w:p w14:paraId="1AB68D26">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厂区汽车运输扬尘：对厂区道路进行定时清扫和洒水措施降尘；厂区内车辆实行减速慢行并遮盖篷布；</w:t>
            </w:r>
          </w:p>
          <w:p w14:paraId="6851A7F2">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骨料料场卸料和堆存扬尘：采取三面围挡+顶棚+雾化水喷淋系统进行洒水抑尘；</w:t>
            </w:r>
          </w:p>
          <w:p w14:paraId="1FA4D126">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骨料投料粉尘：冷料仓采取三面和顶部封闭的半封闭形式（仅入料口敞开并设软帘），顶部设置雾化水喷淋系统；</w:t>
            </w:r>
          </w:p>
          <w:p w14:paraId="10F8574E">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冷料输送粉尘：采用钢板围挡和设置雾化水喷淋系统；</w:t>
            </w:r>
          </w:p>
          <w:p w14:paraId="2239FD2A">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原生系统的烘干滚筒烘干粉尘、燃烧废气经管道收集引至配套的135000m</w:t>
            </w:r>
            <w:r>
              <w:rPr>
                <w:rFonts w:cs="Times New Roman"/>
                <w:sz w:val="21"/>
                <w:szCs w:val="21"/>
                <w:vertAlign w:val="superscript"/>
              </w:rPr>
              <w:t>3</w:t>
            </w:r>
            <w:r>
              <w:rPr>
                <w:rFonts w:cs="Times New Roman"/>
                <w:sz w:val="21"/>
                <w:szCs w:val="21"/>
              </w:rPr>
              <w:t>/h脉冲布袋除尘器处理后，经20m高排气筒P1排放；</w:t>
            </w:r>
          </w:p>
          <w:p w14:paraId="25B20615">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筛分粉尘经管道收集引至原生系统烘干滚筒配套的脉冲布袋除尘器处理后，经 20m高排气筒P1排放；</w:t>
            </w:r>
          </w:p>
          <w:p w14:paraId="39A01498">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导热油炉燃烧废气经管道收集后由25m高排气筒P2排放；</w:t>
            </w:r>
          </w:p>
          <w:p w14:paraId="4D42D134">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搅拌粉尘经密闭管道负压收集引至原生系统烘干滚筒配套的脉冲布袋除尘器处理后，经 20m高排气筒P1排放；</w:t>
            </w:r>
          </w:p>
          <w:p w14:paraId="17608465">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搅拌缸和接料通道沥青烟气：搅拌缸采取密闭搅拌，成品沥青混凝土卸料口处采取封闭式作业，即通过加长接料通道（现有通道进出口两端各加长7m，使通道足以容纳成品车辆），两侧设钢板墙围蔽，进出口设卷闸门，形成密闭通道，在进行产品装车卸料时，关闭接料通道内进出口卷闸门，通过引风机作用形成负压，在卸料口附近、接料通道进出口处设置蜂窝集气装置，废气经管道引至原生系统烘干滚筒直接高温燃烧，经高温燃烧后的废气再进入原生系统烘干滚筒配套的脉冲布袋除尘器处理后，由20m高排气筒P1排放；</w:t>
            </w:r>
          </w:p>
          <w:p w14:paraId="6CC3DB9F">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矿粉筒仓呼吸废气：由筒仓配套的滤袋除尘器进行处理后通过仓顶20m高呼吸孔无组织排放；</w:t>
            </w:r>
          </w:p>
          <w:p w14:paraId="30CD6729">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原料沥青装卸废气：沥青进料口采取三面和顶部封闭的半密闭形式（敞开面设软帘），且安装集气罩将沥青进料口逸散的废气收集起来，</w:t>
            </w:r>
            <w:bookmarkStart w:id="15" w:name="_Hlk167982503"/>
            <w:r>
              <w:rPr>
                <w:rFonts w:cs="Times New Roman"/>
                <w:sz w:val="21"/>
                <w:szCs w:val="21"/>
              </w:rPr>
              <w:t>收集的废气通入原生系统的烘干滚筒直接高温燃烧，再进入脉冲布袋除尘器处理后，经20m高排气筒P1排放；</w:t>
            </w:r>
            <w:bookmarkEnd w:id="15"/>
          </w:p>
          <w:p w14:paraId="52FB683C">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沥青储罐呼吸废气：将各个沥青罐呼吸口通过管道串联，废气经密闭管道收集后通入原生系统的烘干滚筒直接高温燃烧，再进入脉冲布袋除尘器处理后，经 20m高排气筒P1排放；</w:t>
            </w:r>
          </w:p>
          <w:p w14:paraId="11DAA58F">
            <w:pPr>
              <w:numPr>
                <w:ilvl w:val="0"/>
                <w:numId w:val="2"/>
              </w:numPr>
              <w:adjustRightInd w:val="0"/>
              <w:snapToGrid w:val="0"/>
              <w:spacing w:line="240" w:lineRule="auto"/>
              <w:ind w:firstLine="0" w:firstLineChars="0"/>
              <w:rPr>
                <w:rFonts w:cs="Times New Roman"/>
                <w:sz w:val="21"/>
                <w:szCs w:val="21"/>
              </w:rPr>
            </w:pPr>
            <w:r>
              <w:rPr>
                <w:rFonts w:cs="Times New Roman"/>
                <w:sz w:val="21"/>
                <w:szCs w:val="21"/>
              </w:rPr>
              <w:t>柴油储罐大小呼吸废气经露天扩散和周边绿化净化，呈无组织排放；</w:t>
            </w:r>
          </w:p>
          <w:p w14:paraId="0C0E17AC">
            <w:pPr>
              <w:adjustRightInd w:val="0"/>
              <w:snapToGrid w:val="0"/>
              <w:spacing w:line="240" w:lineRule="auto"/>
              <w:ind w:firstLine="0" w:firstLineChars="0"/>
              <w:rPr>
                <w:rFonts w:cs="Times New Roman"/>
                <w:sz w:val="21"/>
                <w:szCs w:val="21"/>
              </w:rPr>
            </w:pPr>
            <w:r>
              <w:rPr>
                <w:rFonts w:cs="Times New Roman"/>
                <w:sz w:val="21"/>
                <w:szCs w:val="21"/>
              </w:rPr>
              <w:t>（14）再生料系统烘干滚筒燃烧废气、沥青烟气经密闭管道收集通入原生系统的烘干滚筒直接高温燃烧，再进入脉冲布袋除尘器处理后，经 20m高排气筒P1排放；</w:t>
            </w:r>
          </w:p>
          <w:p w14:paraId="13AEE838">
            <w:pPr>
              <w:adjustRightInd w:val="0"/>
              <w:snapToGrid w:val="0"/>
              <w:spacing w:line="240" w:lineRule="auto"/>
              <w:ind w:firstLine="0" w:firstLineChars="0"/>
              <w:rPr>
                <w:rFonts w:cs="Times New Roman"/>
                <w:sz w:val="21"/>
                <w:szCs w:val="21"/>
              </w:rPr>
            </w:pPr>
            <w:r>
              <w:rPr>
                <w:rFonts w:cs="Times New Roman"/>
                <w:sz w:val="21"/>
                <w:szCs w:val="21"/>
              </w:rPr>
              <w:t>（15）食堂油烟经静电油烟净化器净化处理后，经管道引至楼顶排气筒P3排放。</w:t>
            </w:r>
          </w:p>
        </w:tc>
        <w:tc>
          <w:tcPr>
            <w:tcW w:w="1879" w:type="pct"/>
            <w:vAlign w:val="center"/>
          </w:tcPr>
          <w:p w14:paraId="3FFC57B5">
            <w:pPr>
              <w:adjustRightInd w:val="0"/>
              <w:snapToGrid w:val="0"/>
              <w:spacing w:line="240" w:lineRule="auto"/>
              <w:ind w:firstLine="0" w:firstLineChars="0"/>
              <w:rPr>
                <w:rFonts w:cs="Times New Roman"/>
                <w:sz w:val="21"/>
                <w:szCs w:val="21"/>
              </w:rPr>
            </w:pPr>
            <w:r>
              <w:rPr>
                <w:rFonts w:hint="eastAsia" w:cs="Times New Roman"/>
                <w:sz w:val="21"/>
                <w:szCs w:val="21"/>
              </w:rPr>
              <w:t>（1）</w:t>
            </w:r>
            <w:r>
              <w:rPr>
                <w:rFonts w:cs="Times New Roman"/>
                <w:sz w:val="21"/>
                <w:szCs w:val="21"/>
              </w:rPr>
              <w:t>厂区汽车运输扬尘：对厂区道路进行定时清扫和洒水措施降尘；厂区内车辆实行减速慢行并遮盖篷布；</w:t>
            </w:r>
          </w:p>
          <w:p w14:paraId="4EBDA201">
            <w:pPr>
              <w:adjustRightInd w:val="0"/>
              <w:snapToGrid w:val="0"/>
              <w:spacing w:line="240" w:lineRule="auto"/>
              <w:ind w:firstLine="0" w:firstLineChars="0"/>
              <w:rPr>
                <w:rFonts w:cs="Times New Roman"/>
                <w:sz w:val="21"/>
                <w:szCs w:val="21"/>
              </w:rPr>
            </w:pPr>
            <w:r>
              <w:rPr>
                <w:rFonts w:hint="eastAsia" w:cs="Times New Roman"/>
                <w:sz w:val="21"/>
                <w:szCs w:val="21"/>
              </w:rPr>
              <w:t>（2）</w:t>
            </w:r>
            <w:r>
              <w:rPr>
                <w:rFonts w:cs="Times New Roman"/>
                <w:sz w:val="21"/>
                <w:szCs w:val="21"/>
              </w:rPr>
              <w:t>骨料料场卸料和堆存扬尘：采取三面围挡+顶棚+雾化水喷淋系统进行洒水抑尘；</w:t>
            </w:r>
          </w:p>
          <w:p w14:paraId="5BFCE5BD">
            <w:pPr>
              <w:adjustRightInd w:val="0"/>
              <w:snapToGrid w:val="0"/>
              <w:spacing w:line="240" w:lineRule="auto"/>
              <w:ind w:firstLine="0" w:firstLineChars="0"/>
              <w:rPr>
                <w:rFonts w:cs="Times New Roman"/>
                <w:sz w:val="21"/>
                <w:szCs w:val="21"/>
              </w:rPr>
            </w:pPr>
            <w:r>
              <w:rPr>
                <w:rFonts w:hint="eastAsia" w:cs="Times New Roman"/>
                <w:sz w:val="21"/>
                <w:szCs w:val="21"/>
              </w:rPr>
              <w:t>（3）</w:t>
            </w:r>
            <w:r>
              <w:rPr>
                <w:rFonts w:cs="Times New Roman"/>
                <w:sz w:val="21"/>
                <w:szCs w:val="21"/>
              </w:rPr>
              <w:t>骨料投料粉尘：冷料仓采取三面和顶部封闭的半封闭形式（仅入料口敞开并设软帘），顶部设置雾化水喷淋系统；</w:t>
            </w:r>
          </w:p>
          <w:p w14:paraId="10067AA6">
            <w:pPr>
              <w:adjustRightInd w:val="0"/>
              <w:snapToGrid w:val="0"/>
              <w:spacing w:line="240" w:lineRule="auto"/>
              <w:ind w:firstLine="0" w:firstLineChars="0"/>
              <w:rPr>
                <w:rFonts w:cs="Times New Roman"/>
                <w:sz w:val="21"/>
                <w:szCs w:val="21"/>
              </w:rPr>
            </w:pPr>
            <w:r>
              <w:rPr>
                <w:rFonts w:hint="eastAsia" w:cs="Times New Roman"/>
                <w:sz w:val="21"/>
                <w:szCs w:val="21"/>
              </w:rPr>
              <w:t>（4）</w:t>
            </w:r>
            <w:r>
              <w:rPr>
                <w:rFonts w:cs="Times New Roman"/>
                <w:sz w:val="21"/>
                <w:szCs w:val="21"/>
              </w:rPr>
              <w:t>冷料输送粉尘：采用钢板围挡和设置雾化水喷淋系统；</w:t>
            </w:r>
          </w:p>
          <w:p w14:paraId="639BF6DD">
            <w:pPr>
              <w:adjustRightInd w:val="0"/>
              <w:snapToGrid w:val="0"/>
              <w:spacing w:line="240" w:lineRule="auto"/>
              <w:ind w:firstLine="0" w:firstLineChars="0"/>
              <w:rPr>
                <w:rFonts w:cs="Times New Roman"/>
                <w:sz w:val="21"/>
                <w:szCs w:val="21"/>
              </w:rPr>
            </w:pPr>
            <w:r>
              <w:rPr>
                <w:rFonts w:hint="eastAsia" w:cs="Times New Roman"/>
                <w:sz w:val="21"/>
                <w:szCs w:val="21"/>
              </w:rPr>
              <w:t>（5）</w:t>
            </w:r>
            <w:r>
              <w:rPr>
                <w:rFonts w:cs="Times New Roman"/>
                <w:sz w:val="21"/>
                <w:szCs w:val="21"/>
              </w:rPr>
              <w:t>原生系统的烘干滚筒烘干粉尘、燃烧废气经管道收集引至配套的135000m</w:t>
            </w:r>
            <w:r>
              <w:rPr>
                <w:rFonts w:cs="Times New Roman"/>
                <w:sz w:val="21"/>
                <w:szCs w:val="21"/>
                <w:vertAlign w:val="superscript"/>
              </w:rPr>
              <w:t>3</w:t>
            </w:r>
            <w:r>
              <w:rPr>
                <w:rFonts w:cs="Times New Roman"/>
                <w:sz w:val="21"/>
                <w:szCs w:val="21"/>
              </w:rPr>
              <w:t>/h脉冲布袋除尘器处理后，经20m高排气筒P1排放；</w:t>
            </w:r>
          </w:p>
          <w:p w14:paraId="715A5DD7">
            <w:pPr>
              <w:adjustRightInd w:val="0"/>
              <w:snapToGrid w:val="0"/>
              <w:spacing w:line="240" w:lineRule="auto"/>
              <w:ind w:firstLine="0" w:firstLineChars="0"/>
              <w:rPr>
                <w:rFonts w:cs="Times New Roman"/>
                <w:sz w:val="21"/>
                <w:szCs w:val="21"/>
              </w:rPr>
            </w:pPr>
            <w:r>
              <w:rPr>
                <w:rFonts w:hint="eastAsia" w:cs="Times New Roman"/>
                <w:sz w:val="21"/>
                <w:szCs w:val="21"/>
              </w:rPr>
              <w:t>（6）</w:t>
            </w:r>
            <w:r>
              <w:rPr>
                <w:rFonts w:cs="Times New Roman"/>
                <w:sz w:val="21"/>
                <w:szCs w:val="21"/>
              </w:rPr>
              <w:t>筛分粉尘经管道收集引至原生系统烘干滚筒配套的脉冲布袋除尘器处理后，经 20m高排气筒P1排放；</w:t>
            </w:r>
          </w:p>
          <w:p w14:paraId="32CEEDFA">
            <w:pPr>
              <w:adjustRightInd w:val="0"/>
              <w:snapToGrid w:val="0"/>
              <w:spacing w:line="240" w:lineRule="auto"/>
              <w:ind w:firstLine="0" w:firstLineChars="0"/>
              <w:rPr>
                <w:rFonts w:cs="Times New Roman"/>
                <w:sz w:val="21"/>
                <w:szCs w:val="21"/>
              </w:rPr>
            </w:pPr>
            <w:r>
              <w:rPr>
                <w:rFonts w:hint="eastAsia" w:cs="Times New Roman"/>
                <w:sz w:val="21"/>
                <w:szCs w:val="21"/>
              </w:rPr>
              <w:t>（7）</w:t>
            </w:r>
            <w:r>
              <w:rPr>
                <w:rFonts w:cs="Times New Roman"/>
                <w:sz w:val="21"/>
                <w:szCs w:val="21"/>
              </w:rPr>
              <w:t>导热油炉燃烧废气经管道收集后由25m高排气筒P2排放；</w:t>
            </w:r>
          </w:p>
          <w:p w14:paraId="478C66D0">
            <w:pPr>
              <w:adjustRightInd w:val="0"/>
              <w:snapToGrid w:val="0"/>
              <w:spacing w:line="240" w:lineRule="auto"/>
              <w:ind w:firstLine="0" w:firstLineChars="0"/>
              <w:rPr>
                <w:rFonts w:cs="Times New Roman"/>
                <w:sz w:val="21"/>
                <w:szCs w:val="21"/>
              </w:rPr>
            </w:pPr>
            <w:r>
              <w:rPr>
                <w:rFonts w:hint="eastAsia" w:cs="Times New Roman"/>
                <w:sz w:val="21"/>
                <w:szCs w:val="21"/>
              </w:rPr>
              <w:t>|（8）</w:t>
            </w:r>
            <w:r>
              <w:rPr>
                <w:rFonts w:cs="Times New Roman"/>
                <w:sz w:val="21"/>
                <w:szCs w:val="21"/>
              </w:rPr>
              <w:t>搅拌粉尘经密闭管道负压收集引至原生系统烘干滚筒配套的脉冲布袋除尘器处理后，经 20m高排气筒P1排放；</w:t>
            </w:r>
          </w:p>
          <w:p w14:paraId="70510EFA">
            <w:pPr>
              <w:adjustRightInd w:val="0"/>
              <w:snapToGrid w:val="0"/>
              <w:spacing w:line="240" w:lineRule="auto"/>
              <w:ind w:firstLine="0" w:firstLineChars="0"/>
              <w:rPr>
                <w:rFonts w:cs="Times New Roman"/>
                <w:sz w:val="21"/>
                <w:szCs w:val="21"/>
              </w:rPr>
            </w:pPr>
            <w:r>
              <w:rPr>
                <w:rFonts w:hint="eastAsia" w:cs="Times New Roman"/>
                <w:sz w:val="21"/>
                <w:szCs w:val="21"/>
              </w:rPr>
              <w:t>（9）</w:t>
            </w:r>
            <w:r>
              <w:rPr>
                <w:rFonts w:cs="Times New Roman"/>
                <w:sz w:val="21"/>
                <w:szCs w:val="21"/>
              </w:rPr>
              <w:t>搅拌缸和接料通道沥青烟气：搅拌缸采取密闭搅拌，成品沥青混凝土卸料口处采取封闭式作业，即通过加长接料通道（现有通道进出口两端各加长7m，使通道足以容纳成品车辆），两侧设钢板墙围蔽，进出口设卷闸门，形成密闭通道，在进行产品装车卸料时，关闭接料通道内进出口卷闸门，通过引风机作用形成负压，在卸料口附近、接料通道进出口处设置蜂窝集气装置，废气经管道引至原生系统烘干滚筒直接高温燃烧，经高温燃烧后的废气再进入原生系统烘干滚筒配套的脉冲布袋除尘器处理后，由20m高排气筒P1排放；</w:t>
            </w:r>
          </w:p>
          <w:p w14:paraId="70B88FB8">
            <w:pPr>
              <w:adjustRightInd w:val="0"/>
              <w:snapToGrid w:val="0"/>
              <w:spacing w:line="240" w:lineRule="auto"/>
              <w:ind w:firstLine="0" w:firstLineChars="0"/>
              <w:rPr>
                <w:rFonts w:cs="Times New Roman"/>
                <w:sz w:val="21"/>
                <w:szCs w:val="21"/>
              </w:rPr>
            </w:pPr>
            <w:r>
              <w:rPr>
                <w:rFonts w:hint="eastAsia" w:cs="Times New Roman"/>
                <w:sz w:val="21"/>
                <w:szCs w:val="21"/>
              </w:rPr>
              <w:t>（10）</w:t>
            </w:r>
            <w:r>
              <w:rPr>
                <w:rFonts w:cs="Times New Roman"/>
                <w:sz w:val="21"/>
                <w:szCs w:val="21"/>
              </w:rPr>
              <w:t>矿粉筒仓呼吸废气：由筒仓配套的滤袋除尘器进行处理后通过仓顶20m高呼吸孔无组织排放；</w:t>
            </w:r>
          </w:p>
          <w:p w14:paraId="736E6C45">
            <w:pPr>
              <w:adjustRightInd w:val="0"/>
              <w:snapToGrid w:val="0"/>
              <w:spacing w:line="240" w:lineRule="auto"/>
              <w:ind w:firstLine="0" w:firstLineChars="0"/>
              <w:rPr>
                <w:rFonts w:cs="Times New Roman"/>
                <w:sz w:val="21"/>
                <w:szCs w:val="21"/>
              </w:rPr>
            </w:pPr>
            <w:r>
              <w:rPr>
                <w:rFonts w:hint="eastAsia" w:cs="Times New Roman"/>
                <w:sz w:val="21"/>
                <w:szCs w:val="21"/>
              </w:rPr>
              <w:t>（11）</w:t>
            </w:r>
            <w:r>
              <w:rPr>
                <w:rFonts w:cs="Times New Roman"/>
                <w:sz w:val="21"/>
                <w:szCs w:val="21"/>
              </w:rPr>
              <w:t>原料沥青装卸废气：沥青进料口采取三面和顶部封闭的半密闭形式（敞开面设软帘），且安装集气罩将沥青进料口逸散的废气收集起来，收集的废气通入原生系统的烘干滚筒直接高温燃烧，再进入脉冲布袋除尘器处理后，经20m高排气筒P1排放；</w:t>
            </w:r>
          </w:p>
          <w:p w14:paraId="6E3C7897">
            <w:pPr>
              <w:adjustRightInd w:val="0"/>
              <w:snapToGrid w:val="0"/>
              <w:spacing w:line="240" w:lineRule="auto"/>
              <w:ind w:firstLine="0" w:firstLineChars="0"/>
              <w:rPr>
                <w:rFonts w:cs="Times New Roman"/>
                <w:sz w:val="21"/>
                <w:szCs w:val="21"/>
              </w:rPr>
            </w:pPr>
            <w:r>
              <w:rPr>
                <w:rFonts w:hint="eastAsia" w:cs="Times New Roman"/>
                <w:sz w:val="21"/>
                <w:szCs w:val="21"/>
              </w:rPr>
              <w:t>（12）</w:t>
            </w:r>
            <w:r>
              <w:rPr>
                <w:rFonts w:cs="Times New Roman"/>
                <w:sz w:val="21"/>
                <w:szCs w:val="21"/>
              </w:rPr>
              <w:t>沥青储罐呼吸废气：将各个沥青罐呼吸口通过管道串联，废气经密闭管道收集后通入原生系统的烘干滚筒直接高温燃烧，再进入脉冲布袋除尘器处理后，经 20m高排气筒P1排放；</w:t>
            </w:r>
          </w:p>
          <w:p w14:paraId="20EB3DDB">
            <w:pPr>
              <w:adjustRightInd w:val="0"/>
              <w:snapToGrid w:val="0"/>
              <w:spacing w:line="240" w:lineRule="auto"/>
              <w:ind w:firstLine="0" w:firstLineChars="0"/>
              <w:rPr>
                <w:rFonts w:cs="Times New Roman"/>
                <w:sz w:val="21"/>
                <w:szCs w:val="21"/>
              </w:rPr>
            </w:pPr>
            <w:r>
              <w:rPr>
                <w:rFonts w:hint="eastAsia" w:cs="Times New Roman"/>
                <w:sz w:val="21"/>
                <w:szCs w:val="21"/>
              </w:rPr>
              <w:t>（13）</w:t>
            </w:r>
            <w:r>
              <w:rPr>
                <w:rFonts w:cs="Times New Roman"/>
                <w:sz w:val="21"/>
                <w:szCs w:val="21"/>
              </w:rPr>
              <w:t>柴油储罐大小呼吸废气经露天扩散和周边绿化净化，呈无组织排放；</w:t>
            </w:r>
          </w:p>
          <w:p w14:paraId="7BB0BDEA">
            <w:pPr>
              <w:adjustRightInd w:val="0"/>
              <w:snapToGrid w:val="0"/>
              <w:spacing w:line="240" w:lineRule="auto"/>
              <w:ind w:firstLine="0" w:firstLineChars="0"/>
              <w:rPr>
                <w:rFonts w:cs="Times New Roman"/>
                <w:sz w:val="21"/>
                <w:szCs w:val="21"/>
              </w:rPr>
            </w:pPr>
            <w:r>
              <w:rPr>
                <w:rFonts w:cs="Times New Roman"/>
                <w:sz w:val="21"/>
                <w:szCs w:val="21"/>
              </w:rPr>
              <w:t>（14）再生料系统烘干滚筒燃烧废气、沥青烟气经密闭管道收集通入原生系统的烘干滚筒直接高温燃烧，再进入脉冲布袋除尘器处理后，经 20m高排气筒P1排放；</w:t>
            </w:r>
          </w:p>
          <w:p w14:paraId="380F71CE">
            <w:pPr>
              <w:adjustRightInd w:val="0"/>
              <w:snapToGrid w:val="0"/>
              <w:spacing w:line="240" w:lineRule="auto"/>
              <w:ind w:firstLine="0" w:firstLineChars="0"/>
              <w:rPr>
                <w:rFonts w:cs="Times New Roman"/>
                <w:sz w:val="21"/>
                <w:szCs w:val="21"/>
              </w:rPr>
            </w:pPr>
            <w:r>
              <w:rPr>
                <w:rFonts w:cs="Times New Roman"/>
                <w:sz w:val="21"/>
                <w:szCs w:val="21"/>
              </w:rPr>
              <w:t>（15）食堂油烟经静电油烟净化器净化处理后，经管道引至楼顶排气筒P3排放。</w:t>
            </w:r>
          </w:p>
        </w:tc>
        <w:tc>
          <w:tcPr>
            <w:tcW w:w="475" w:type="pct"/>
            <w:vAlign w:val="center"/>
          </w:tcPr>
          <w:p w14:paraId="5E8B40DB">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3DA8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0" w:hRule="atLeast"/>
          <w:jc w:val="center"/>
        </w:trPr>
        <w:tc>
          <w:tcPr>
            <w:tcW w:w="257" w:type="pct"/>
            <w:vMerge w:val="continue"/>
            <w:shd w:val="clear" w:color="auto" w:fill="auto"/>
            <w:tcMar>
              <w:left w:w="108" w:type="dxa"/>
              <w:right w:w="108" w:type="dxa"/>
            </w:tcMar>
            <w:vAlign w:val="center"/>
          </w:tcPr>
          <w:p w14:paraId="2D561884">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5AF75B5D">
            <w:pPr>
              <w:adjustRightInd w:val="0"/>
              <w:snapToGrid w:val="0"/>
              <w:spacing w:line="240" w:lineRule="auto"/>
              <w:ind w:firstLine="0" w:firstLineChars="0"/>
              <w:jc w:val="center"/>
              <w:rPr>
                <w:rFonts w:cs="Times New Roman"/>
                <w:sz w:val="21"/>
                <w:szCs w:val="21"/>
              </w:rPr>
            </w:pPr>
            <w:r>
              <w:rPr>
                <w:rFonts w:cs="Times New Roman"/>
                <w:sz w:val="21"/>
                <w:szCs w:val="21"/>
              </w:rPr>
              <w:t>固体废物</w:t>
            </w:r>
          </w:p>
        </w:tc>
        <w:tc>
          <w:tcPr>
            <w:tcW w:w="2021" w:type="pct"/>
            <w:shd w:val="clear" w:color="auto" w:fill="auto"/>
            <w:tcMar>
              <w:left w:w="108" w:type="dxa"/>
              <w:right w:w="108" w:type="dxa"/>
            </w:tcMar>
            <w:vAlign w:val="center"/>
          </w:tcPr>
          <w:p w14:paraId="5E78EFB3">
            <w:pPr>
              <w:adjustRightInd w:val="0"/>
              <w:snapToGrid w:val="0"/>
              <w:spacing w:line="240" w:lineRule="auto"/>
              <w:ind w:firstLine="0" w:firstLineChars="0"/>
              <w:rPr>
                <w:rFonts w:cs="Times New Roman"/>
                <w:sz w:val="21"/>
                <w:szCs w:val="21"/>
              </w:rPr>
            </w:pPr>
            <w:r>
              <w:rPr>
                <w:rFonts w:cs="Times New Roman"/>
                <w:sz w:val="21"/>
                <w:szCs w:val="21"/>
              </w:rPr>
              <w:t>（1）生活垃圾交由环卫清理。</w:t>
            </w:r>
          </w:p>
          <w:p w14:paraId="60909BF6">
            <w:pPr>
              <w:adjustRightInd w:val="0"/>
              <w:snapToGrid w:val="0"/>
              <w:spacing w:line="240" w:lineRule="auto"/>
              <w:ind w:firstLine="0" w:firstLineChars="0"/>
              <w:rPr>
                <w:rFonts w:cs="Times New Roman"/>
                <w:sz w:val="21"/>
                <w:szCs w:val="21"/>
              </w:rPr>
            </w:pPr>
            <w:r>
              <w:rPr>
                <w:rFonts w:cs="Times New Roman"/>
                <w:sz w:val="21"/>
                <w:szCs w:val="21"/>
              </w:rPr>
              <w:t>（2）一般固废：脉冲布袋除尘器收集的粉尘集中收集暂存于回收粉料仓中，外售给茂名市睿铖贸易有限公司（详见附件9）；筒仓配套的滤袋除尘器收集的粉尘作为原料回用于生产；废布袋收集后交由专业单位回收利用；不合格碎石收集后作为原料回用于生产；滴漏沥青和拌合残渣经收集后用作原料重回生产工序。</w:t>
            </w:r>
          </w:p>
          <w:p w14:paraId="26BC28D3">
            <w:pPr>
              <w:adjustRightInd w:val="0"/>
              <w:snapToGrid w:val="0"/>
              <w:spacing w:line="240" w:lineRule="auto"/>
              <w:ind w:firstLine="0" w:firstLineChars="0"/>
              <w:rPr>
                <w:rFonts w:cs="Times New Roman"/>
                <w:sz w:val="21"/>
                <w:szCs w:val="21"/>
              </w:rPr>
            </w:pPr>
            <w:r>
              <w:rPr>
                <w:rFonts w:cs="Times New Roman"/>
                <w:sz w:val="21"/>
                <w:szCs w:val="21"/>
              </w:rPr>
              <w:t>（3）危险废物：废机油及废机油桶、废含油抹布及手套、废导热油及含油污泥均属于危险废物，收集后暂存于危废暂存间（10m</w:t>
            </w:r>
            <w:r>
              <w:rPr>
                <w:rFonts w:cs="Times New Roman"/>
                <w:sz w:val="21"/>
                <w:szCs w:val="21"/>
                <w:vertAlign w:val="superscript"/>
              </w:rPr>
              <w:t>2</w:t>
            </w:r>
            <w:r>
              <w:rPr>
                <w:rFonts w:cs="Times New Roman"/>
                <w:sz w:val="21"/>
                <w:szCs w:val="21"/>
              </w:rPr>
              <w:t>），定期交由有危废资质单位处置。</w:t>
            </w:r>
          </w:p>
        </w:tc>
        <w:tc>
          <w:tcPr>
            <w:tcW w:w="1879" w:type="pct"/>
            <w:vAlign w:val="center"/>
          </w:tcPr>
          <w:p w14:paraId="0B2D0E14">
            <w:pPr>
              <w:adjustRightInd w:val="0"/>
              <w:snapToGrid w:val="0"/>
              <w:spacing w:line="240" w:lineRule="auto"/>
              <w:ind w:firstLine="0" w:firstLineChars="0"/>
              <w:rPr>
                <w:rFonts w:cs="Times New Roman"/>
                <w:sz w:val="21"/>
                <w:szCs w:val="21"/>
              </w:rPr>
            </w:pPr>
            <w:r>
              <w:rPr>
                <w:rFonts w:cs="Times New Roman"/>
                <w:sz w:val="21"/>
                <w:szCs w:val="21"/>
              </w:rPr>
              <w:t>（1）生活垃圾交由环卫清理。</w:t>
            </w:r>
          </w:p>
          <w:p w14:paraId="5A81C2D2">
            <w:pPr>
              <w:adjustRightInd w:val="0"/>
              <w:snapToGrid w:val="0"/>
              <w:spacing w:line="240" w:lineRule="auto"/>
              <w:ind w:firstLine="0" w:firstLineChars="0"/>
              <w:rPr>
                <w:rFonts w:cs="Times New Roman"/>
                <w:sz w:val="21"/>
                <w:szCs w:val="21"/>
              </w:rPr>
            </w:pPr>
            <w:r>
              <w:rPr>
                <w:rFonts w:cs="Times New Roman"/>
                <w:sz w:val="21"/>
                <w:szCs w:val="21"/>
              </w:rPr>
              <w:t>（2）一般固废：脉冲布袋除尘器收集的粉尘集中收集暂存于回收粉料仓中，外售给茂名市睿铖贸易有限公司（详见附件9）；筒仓配套的滤袋除尘器收集的粉尘作为原料回用于生产；废布袋收集后交由专业单位回收利用；不合格碎石收集后作为原料回用于生产；滴漏沥青和拌合残渣经收集后用作原料重回生产工序。</w:t>
            </w:r>
          </w:p>
          <w:p w14:paraId="1B76F52E">
            <w:pPr>
              <w:adjustRightInd w:val="0"/>
              <w:snapToGrid w:val="0"/>
              <w:spacing w:line="240" w:lineRule="auto"/>
              <w:ind w:firstLine="0" w:firstLineChars="0"/>
              <w:rPr>
                <w:rFonts w:cs="Times New Roman"/>
                <w:sz w:val="21"/>
                <w:szCs w:val="21"/>
              </w:rPr>
            </w:pPr>
            <w:r>
              <w:rPr>
                <w:rFonts w:cs="Times New Roman"/>
                <w:sz w:val="21"/>
                <w:szCs w:val="21"/>
              </w:rPr>
              <w:t>（3）危险废物：废机油及废机油桶、废含油抹布及手套、废导热油及含油污泥均属于危险</w:t>
            </w:r>
            <w:r>
              <w:rPr>
                <w:rFonts w:cs="Times New Roman"/>
                <w:sz w:val="21"/>
                <w:szCs w:val="21"/>
                <w:highlight w:val="none"/>
              </w:rPr>
              <w:t>废物，收集后暂存于危废暂存间（10m</w:t>
            </w:r>
            <w:r>
              <w:rPr>
                <w:rFonts w:cs="Times New Roman"/>
                <w:sz w:val="21"/>
                <w:szCs w:val="21"/>
                <w:highlight w:val="none"/>
                <w:vertAlign w:val="superscript"/>
              </w:rPr>
              <w:t>2</w:t>
            </w:r>
            <w:r>
              <w:rPr>
                <w:rFonts w:cs="Times New Roman"/>
                <w:sz w:val="21"/>
                <w:szCs w:val="21"/>
                <w:highlight w:val="none"/>
              </w:rPr>
              <w:t>），定期交由</w:t>
            </w:r>
            <w:r>
              <w:rPr>
                <w:rFonts w:hint="eastAsia" w:cs="Times New Roman"/>
                <w:sz w:val="21"/>
                <w:szCs w:val="21"/>
                <w:highlight w:val="none"/>
                <w:lang w:val="en-US" w:eastAsia="zh-CN"/>
              </w:rPr>
              <w:t>茂名景胜环保科技有限公司</w:t>
            </w:r>
            <w:r>
              <w:rPr>
                <w:rFonts w:cs="Times New Roman"/>
                <w:sz w:val="21"/>
                <w:szCs w:val="21"/>
                <w:highlight w:val="none"/>
              </w:rPr>
              <w:t>处置。</w:t>
            </w:r>
          </w:p>
        </w:tc>
        <w:tc>
          <w:tcPr>
            <w:tcW w:w="475" w:type="pct"/>
            <w:vAlign w:val="center"/>
          </w:tcPr>
          <w:p w14:paraId="0BCCF82E">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B11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57" w:type="pct"/>
            <w:vMerge w:val="continue"/>
            <w:shd w:val="clear" w:color="auto" w:fill="auto"/>
            <w:tcMar>
              <w:left w:w="108" w:type="dxa"/>
              <w:right w:w="108" w:type="dxa"/>
            </w:tcMar>
            <w:vAlign w:val="center"/>
          </w:tcPr>
          <w:p w14:paraId="0A1A8051">
            <w:pPr>
              <w:adjustRightInd w:val="0"/>
              <w:snapToGrid w:val="0"/>
              <w:spacing w:line="240" w:lineRule="auto"/>
              <w:ind w:firstLine="0" w:firstLineChars="0"/>
              <w:jc w:val="center"/>
              <w:rPr>
                <w:rFonts w:cs="Times New Roman"/>
                <w:sz w:val="21"/>
                <w:szCs w:val="21"/>
              </w:rPr>
            </w:pPr>
          </w:p>
        </w:tc>
        <w:tc>
          <w:tcPr>
            <w:tcW w:w="368" w:type="pct"/>
            <w:shd w:val="clear" w:color="auto" w:fill="auto"/>
            <w:tcMar>
              <w:left w:w="108" w:type="dxa"/>
              <w:right w:w="108" w:type="dxa"/>
            </w:tcMar>
            <w:vAlign w:val="center"/>
          </w:tcPr>
          <w:p w14:paraId="35B95F72">
            <w:pPr>
              <w:adjustRightInd w:val="0"/>
              <w:snapToGrid w:val="0"/>
              <w:spacing w:line="240" w:lineRule="auto"/>
              <w:ind w:firstLine="0" w:firstLineChars="0"/>
              <w:jc w:val="center"/>
              <w:rPr>
                <w:rFonts w:cs="Times New Roman"/>
                <w:sz w:val="21"/>
                <w:szCs w:val="21"/>
              </w:rPr>
            </w:pPr>
            <w:r>
              <w:rPr>
                <w:rFonts w:cs="Times New Roman"/>
                <w:sz w:val="21"/>
                <w:szCs w:val="21"/>
              </w:rPr>
              <w:t>噪声</w:t>
            </w:r>
          </w:p>
        </w:tc>
        <w:tc>
          <w:tcPr>
            <w:tcW w:w="2021" w:type="pct"/>
            <w:shd w:val="clear" w:color="auto" w:fill="auto"/>
            <w:tcMar>
              <w:left w:w="108" w:type="dxa"/>
              <w:right w:w="108" w:type="dxa"/>
            </w:tcMar>
            <w:vAlign w:val="center"/>
          </w:tcPr>
          <w:p w14:paraId="238F5ED9">
            <w:pPr>
              <w:adjustRightInd w:val="0"/>
              <w:snapToGrid w:val="0"/>
              <w:spacing w:line="240" w:lineRule="auto"/>
              <w:ind w:firstLine="0" w:firstLineChars="0"/>
              <w:rPr>
                <w:rFonts w:cs="Times New Roman"/>
                <w:sz w:val="21"/>
                <w:szCs w:val="21"/>
              </w:rPr>
            </w:pPr>
            <w:r>
              <w:rPr>
                <w:rFonts w:cs="Times New Roman"/>
                <w:sz w:val="21"/>
                <w:szCs w:val="21"/>
              </w:rPr>
              <w:t>优先选用低噪声设备，高噪声设备采取基础减振、安装弹性衬垫和保护套等防治措施，运营期加强保养</w:t>
            </w:r>
          </w:p>
        </w:tc>
        <w:tc>
          <w:tcPr>
            <w:tcW w:w="1879" w:type="pct"/>
            <w:vAlign w:val="center"/>
          </w:tcPr>
          <w:p w14:paraId="4E367AC8">
            <w:pPr>
              <w:adjustRightInd w:val="0"/>
              <w:snapToGrid w:val="0"/>
              <w:spacing w:line="240" w:lineRule="auto"/>
              <w:ind w:firstLine="0" w:firstLineChars="0"/>
              <w:rPr>
                <w:rFonts w:cs="Times New Roman"/>
                <w:sz w:val="21"/>
                <w:szCs w:val="21"/>
              </w:rPr>
            </w:pPr>
            <w:r>
              <w:rPr>
                <w:rFonts w:cs="Times New Roman"/>
                <w:sz w:val="21"/>
                <w:szCs w:val="21"/>
              </w:rPr>
              <w:t>优先选用低噪声设备，高噪声设备采取基础减振、安装弹性衬垫和保护套等防治措施，运营期加强保养</w:t>
            </w:r>
          </w:p>
        </w:tc>
        <w:tc>
          <w:tcPr>
            <w:tcW w:w="475" w:type="pct"/>
            <w:vAlign w:val="center"/>
          </w:tcPr>
          <w:p w14:paraId="770E4706">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bl>
    <w:p w14:paraId="665B390B">
      <w:pPr>
        <w:pStyle w:val="37"/>
      </w:pPr>
    </w:p>
    <w:p w14:paraId="70C6EA66">
      <w:pPr>
        <w:pStyle w:val="37"/>
        <w:sectPr>
          <w:pgSz w:w="11906" w:h="16838"/>
          <w:pgMar w:top="1440" w:right="1800" w:bottom="1440" w:left="1800" w:header="851" w:footer="992" w:gutter="0"/>
          <w:cols w:space="425" w:num="1"/>
          <w:docGrid w:type="lines" w:linePitch="312" w:charSpace="0"/>
        </w:sectPr>
      </w:pPr>
    </w:p>
    <w:p w14:paraId="7B455335">
      <w:pPr>
        <w:pStyle w:val="37"/>
      </w:pPr>
      <w:bookmarkStart w:id="16" w:name="_Ref102980718"/>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3</w:t>
      </w:r>
      <w:r>
        <w:t>.2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6"/>
      <w:r>
        <w:t xml:space="preserve"> </w:t>
      </w:r>
      <w:r>
        <w:rPr>
          <w:rFonts w:hint="eastAsia"/>
        </w:rPr>
        <w:t>本项目主要生产设备</w:t>
      </w:r>
    </w:p>
    <w:tbl>
      <w:tblPr>
        <w:tblStyle w:val="2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764"/>
        <w:gridCol w:w="2161"/>
        <w:gridCol w:w="1843"/>
        <w:gridCol w:w="992"/>
        <w:gridCol w:w="992"/>
        <w:gridCol w:w="930"/>
      </w:tblGrid>
      <w:tr w14:paraId="5AF4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14" w:type="dxa"/>
            <w:vAlign w:val="center"/>
          </w:tcPr>
          <w:p w14:paraId="58103CCE">
            <w:pPr>
              <w:snapToGrid w:val="0"/>
              <w:spacing w:line="240" w:lineRule="auto"/>
              <w:ind w:firstLine="0" w:firstLineChars="0"/>
              <w:jc w:val="center"/>
              <w:rPr>
                <w:rFonts w:cs="Times New Roman"/>
                <w:b/>
                <w:bCs/>
                <w:sz w:val="21"/>
                <w:szCs w:val="24"/>
              </w:rPr>
            </w:pPr>
            <w:r>
              <w:rPr>
                <w:rFonts w:cs="Times New Roman"/>
                <w:b/>
                <w:bCs/>
                <w:sz w:val="21"/>
                <w:szCs w:val="24"/>
              </w:rPr>
              <w:t>序号</w:t>
            </w:r>
          </w:p>
        </w:tc>
        <w:tc>
          <w:tcPr>
            <w:tcW w:w="764" w:type="dxa"/>
            <w:vAlign w:val="center"/>
          </w:tcPr>
          <w:p w14:paraId="01F99D7B">
            <w:pPr>
              <w:snapToGrid w:val="0"/>
              <w:spacing w:line="240" w:lineRule="auto"/>
              <w:ind w:firstLine="0" w:firstLineChars="0"/>
              <w:jc w:val="center"/>
              <w:rPr>
                <w:rFonts w:cs="Times New Roman"/>
                <w:b/>
                <w:bCs/>
                <w:sz w:val="21"/>
                <w:szCs w:val="24"/>
              </w:rPr>
            </w:pPr>
            <w:r>
              <w:rPr>
                <w:rFonts w:cs="Times New Roman"/>
                <w:b/>
                <w:bCs/>
                <w:sz w:val="21"/>
                <w:szCs w:val="24"/>
              </w:rPr>
              <w:t>系统</w:t>
            </w:r>
          </w:p>
        </w:tc>
        <w:tc>
          <w:tcPr>
            <w:tcW w:w="2161" w:type="dxa"/>
            <w:vAlign w:val="center"/>
          </w:tcPr>
          <w:p w14:paraId="601B27B6">
            <w:pPr>
              <w:snapToGrid w:val="0"/>
              <w:spacing w:line="240" w:lineRule="auto"/>
              <w:ind w:firstLine="0" w:firstLineChars="0"/>
              <w:jc w:val="center"/>
              <w:rPr>
                <w:rFonts w:cs="Times New Roman"/>
                <w:b/>
                <w:bCs/>
                <w:sz w:val="21"/>
                <w:szCs w:val="24"/>
              </w:rPr>
            </w:pPr>
            <w:r>
              <w:rPr>
                <w:rFonts w:cs="Times New Roman"/>
                <w:b/>
                <w:bCs/>
                <w:sz w:val="21"/>
                <w:szCs w:val="24"/>
              </w:rPr>
              <w:t>名称</w:t>
            </w:r>
          </w:p>
        </w:tc>
        <w:tc>
          <w:tcPr>
            <w:tcW w:w="1843" w:type="dxa"/>
            <w:vAlign w:val="center"/>
          </w:tcPr>
          <w:p w14:paraId="0CCF5B85">
            <w:pPr>
              <w:snapToGrid w:val="0"/>
              <w:spacing w:line="240" w:lineRule="auto"/>
              <w:ind w:firstLine="0" w:firstLineChars="0"/>
              <w:jc w:val="center"/>
              <w:rPr>
                <w:rFonts w:cs="Times New Roman"/>
                <w:b/>
                <w:bCs/>
                <w:sz w:val="21"/>
                <w:szCs w:val="24"/>
              </w:rPr>
            </w:pPr>
            <w:r>
              <w:rPr>
                <w:rFonts w:cs="Times New Roman"/>
                <w:b/>
                <w:bCs/>
                <w:sz w:val="21"/>
                <w:szCs w:val="24"/>
              </w:rPr>
              <w:t>规格</w:t>
            </w:r>
          </w:p>
        </w:tc>
        <w:tc>
          <w:tcPr>
            <w:tcW w:w="992" w:type="dxa"/>
            <w:vAlign w:val="center"/>
          </w:tcPr>
          <w:p w14:paraId="4480E379">
            <w:pPr>
              <w:snapToGrid w:val="0"/>
              <w:spacing w:line="240" w:lineRule="auto"/>
              <w:ind w:firstLine="0" w:firstLineChars="0"/>
              <w:jc w:val="center"/>
              <w:rPr>
                <w:b/>
                <w:bCs/>
                <w:sz w:val="21"/>
                <w:szCs w:val="21"/>
              </w:rPr>
            </w:pPr>
            <w:r>
              <w:rPr>
                <w:rFonts w:hint="eastAsia"/>
                <w:b/>
                <w:bCs/>
                <w:sz w:val="21"/>
                <w:szCs w:val="21"/>
              </w:rPr>
              <w:t>环评</w:t>
            </w:r>
          </w:p>
          <w:p w14:paraId="09F6C51A">
            <w:pPr>
              <w:snapToGrid w:val="0"/>
              <w:spacing w:line="240" w:lineRule="auto"/>
              <w:ind w:firstLine="0" w:firstLineChars="0"/>
              <w:jc w:val="center"/>
              <w:rPr>
                <w:rFonts w:cs="Times New Roman"/>
                <w:b/>
                <w:bCs/>
                <w:sz w:val="21"/>
                <w:szCs w:val="24"/>
              </w:rPr>
            </w:pPr>
            <w:r>
              <w:rPr>
                <w:rFonts w:hint="eastAsia"/>
                <w:b/>
                <w:bCs/>
                <w:sz w:val="21"/>
                <w:szCs w:val="21"/>
              </w:rPr>
              <w:t>数量</w:t>
            </w:r>
          </w:p>
        </w:tc>
        <w:tc>
          <w:tcPr>
            <w:tcW w:w="992" w:type="dxa"/>
            <w:vAlign w:val="center"/>
          </w:tcPr>
          <w:p w14:paraId="5B0ABE34">
            <w:pPr>
              <w:snapToGrid w:val="0"/>
              <w:spacing w:line="240" w:lineRule="auto"/>
              <w:ind w:firstLine="0" w:firstLineChars="0"/>
              <w:jc w:val="center"/>
              <w:rPr>
                <w:b/>
                <w:bCs/>
                <w:sz w:val="21"/>
                <w:szCs w:val="21"/>
              </w:rPr>
            </w:pPr>
            <w:r>
              <w:rPr>
                <w:rFonts w:hint="eastAsia"/>
                <w:b/>
                <w:bCs/>
                <w:sz w:val="21"/>
                <w:szCs w:val="21"/>
              </w:rPr>
              <w:t>实际</w:t>
            </w:r>
          </w:p>
          <w:p w14:paraId="082BA82E">
            <w:pPr>
              <w:snapToGrid w:val="0"/>
              <w:spacing w:line="240" w:lineRule="auto"/>
              <w:ind w:firstLine="0" w:firstLineChars="0"/>
              <w:jc w:val="center"/>
              <w:rPr>
                <w:rFonts w:cs="Times New Roman"/>
                <w:b/>
                <w:bCs/>
                <w:sz w:val="21"/>
                <w:szCs w:val="24"/>
              </w:rPr>
            </w:pPr>
            <w:r>
              <w:rPr>
                <w:rFonts w:hint="eastAsia"/>
                <w:b/>
                <w:bCs/>
                <w:sz w:val="21"/>
                <w:szCs w:val="21"/>
              </w:rPr>
              <w:t>数量</w:t>
            </w:r>
          </w:p>
        </w:tc>
        <w:tc>
          <w:tcPr>
            <w:tcW w:w="930" w:type="dxa"/>
            <w:vAlign w:val="center"/>
          </w:tcPr>
          <w:p w14:paraId="31560FD6">
            <w:pPr>
              <w:snapToGrid w:val="0"/>
              <w:spacing w:line="240" w:lineRule="auto"/>
              <w:ind w:firstLine="0" w:firstLineChars="0"/>
              <w:jc w:val="center"/>
              <w:rPr>
                <w:b/>
                <w:bCs/>
                <w:sz w:val="21"/>
                <w:szCs w:val="21"/>
              </w:rPr>
            </w:pPr>
            <w:r>
              <w:rPr>
                <w:rFonts w:hint="eastAsia"/>
                <w:b/>
                <w:bCs/>
                <w:sz w:val="21"/>
                <w:szCs w:val="21"/>
              </w:rPr>
              <w:t>变化</w:t>
            </w:r>
          </w:p>
          <w:p w14:paraId="1B15C203">
            <w:pPr>
              <w:snapToGrid w:val="0"/>
              <w:spacing w:line="240" w:lineRule="auto"/>
              <w:ind w:firstLine="0" w:firstLineChars="0"/>
              <w:jc w:val="center"/>
              <w:rPr>
                <w:rFonts w:cs="Times New Roman"/>
                <w:b/>
                <w:bCs/>
                <w:sz w:val="21"/>
                <w:szCs w:val="24"/>
              </w:rPr>
            </w:pPr>
            <w:r>
              <w:rPr>
                <w:rFonts w:hint="eastAsia"/>
                <w:b/>
                <w:bCs/>
                <w:sz w:val="21"/>
                <w:szCs w:val="21"/>
              </w:rPr>
              <w:t>情况</w:t>
            </w:r>
          </w:p>
        </w:tc>
      </w:tr>
      <w:tr w14:paraId="19CD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7"/>
            <w:vAlign w:val="center"/>
          </w:tcPr>
          <w:p w14:paraId="5C3CD718">
            <w:pPr>
              <w:snapToGrid w:val="0"/>
              <w:spacing w:line="240" w:lineRule="auto"/>
              <w:ind w:firstLine="0" w:firstLineChars="0"/>
              <w:jc w:val="center"/>
              <w:rPr>
                <w:rFonts w:cs="Times New Roman"/>
                <w:b/>
                <w:bCs/>
                <w:sz w:val="21"/>
                <w:szCs w:val="24"/>
              </w:rPr>
            </w:pPr>
            <w:r>
              <w:rPr>
                <w:rFonts w:cs="Times New Roman"/>
                <w:b/>
                <w:bCs/>
                <w:sz w:val="21"/>
                <w:szCs w:val="24"/>
              </w:rPr>
              <w:t>原生机部分</w:t>
            </w:r>
          </w:p>
        </w:tc>
      </w:tr>
      <w:tr w14:paraId="794F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D0365AA">
            <w:pPr>
              <w:snapToGrid w:val="0"/>
              <w:spacing w:line="240" w:lineRule="auto"/>
              <w:ind w:firstLine="0" w:firstLineChars="0"/>
              <w:jc w:val="center"/>
              <w:rPr>
                <w:rFonts w:cs="Times New Roman"/>
                <w:sz w:val="21"/>
                <w:szCs w:val="24"/>
              </w:rPr>
            </w:pPr>
            <w:r>
              <w:rPr>
                <w:rFonts w:cs="Times New Roman"/>
                <w:sz w:val="21"/>
                <w:szCs w:val="24"/>
              </w:rPr>
              <w:t>1</w:t>
            </w:r>
          </w:p>
        </w:tc>
        <w:tc>
          <w:tcPr>
            <w:tcW w:w="764" w:type="dxa"/>
            <w:vMerge w:val="restart"/>
            <w:vAlign w:val="center"/>
          </w:tcPr>
          <w:p w14:paraId="06603501">
            <w:pPr>
              <w:snapToGrid w:val="0"/>
              <w:spacing w:line="240" w:lineRule="auto"/>
              <w:ind w:firstLine="0" w:firstLineChars="0"/>
              <w:jc w:val="center"/>
              <w:rPr>
                <w:rFonts w:cs="Times New Roman"/>
                <w:sz w:val="21"/>
                <w:szCs w:val="24"/>
              </w:rPr>
            </w:pPr>
            <w:r>
              <w:rPr>
                <w:rFonts w:cs="Times New Roman"/>
                <w:sz w:val="21"/>
                <w:szCs w:val="24"/>
              </w:rPr>
              <w:t>冷料</w:t>
            </w:r>
          </w:p>
          <w:p w14:paraId="33DE1FC9">
            <w:pPr>
              <w:snapToGrid w:val="0"/>
              <w:spacing w:line="240" w:lineRule="auto"/>
              <w:ind w:firstLine="0" w:firstLineChars="0"/>
              <w:jc w:val="center"/>
              <w:rPr>
                <w:rFonts w:cs="Times New Roman"/>
                <w:sz w:val="21"/>
                <w:szCs w:val="24"/>
              </w:rPr>
            </w:pPr>
            <w:r>
              <w:rPr>
                <w:rFonts w:cs="Times New Roman"/>
                <w:sz w:val="21"/>
                <w:szCs w:val="24"/>
              </w:rPr>
              <w:t>系统</w:t>
            </w:r>
          </w:p>
        </w:tc>
        <w:tc>
          <w:tcPr>
            <w:tcW w:w="2161" w:type="dxa"/>
            <w:vAlign w:val="center"/>
          </w:tcPr>
          <w:p w14:paraId="6B76333D">
            <w:pPr>
              <w:widowControl/>
              <w:snapToGrid w:val="0"/>
              <w:spacing w:line="240" w:lineRule="auto"/>
              <w:ind w:firstLine="0" w:firstLineChars="0"/>
              <w:jc w:val="center"/>
              <w:rPr>
                <w:rFonts w:cs="Times New Roman"/>
                <w:sz w:val="21"/>
                <w:szCs w:val="24"/>
              </w:rPr>
            </w:pPr>
            <w:r>
              <w:rPr>
                <w:rFonts w:cs="Times New Roman"/>
                <w:kern w:val="0"/>
                <w:sz w:val="21"/>
                <w:szCs w:val="21"/>
              </w:rPr>
              <w:t>砂仓振动器</w:t>
            </w:r>
          </w:p>
        </w:tc>
        <w:tc>
          <w:tcPr>
            <w:tcW w:w="1843" w:type="dxa"/>
            <w:vAlign w:val="center"/>
          </w:tcPr>
          <w:p w14:paraId="3098A778">
            <w:pPr>
              <w:widowControl/>
              <w:snapToGrid w:val="0"/>
              <w:spacing w:line="240" w:lineRule="auto"/>
              <w:ind w:firstLine="0" w:firstLineChars="0"/>
              <w:jc w:val="center"/>
              <w:rPr>
                <w:rFonts w:cs="Times New Roman"/>
                <w:sz w:val="21"/>
                <w:szCs w:val="24"/>
              </w:rPr>
            </w:pPr>
            <w:r>
              <w:rPr>
                <w:rFonts w:cs="Times New Roman"/>
                <w:kern w:val="0"/>
                <w:sz w:val="21"/>
                <w:szCs w:val="21"/>
              </w:rPr>
              <w:t>0.2 kW</w:t>
            </w:r>
          </w:p>
        </w:tc>
        <w:tc>
          <w:tcPr>
            <w:tcW w:w="992" w:type="dxa"/>
            <w:vAlign w:val="center"/>
          </w:tcPr>
          <w:p w14:paraId="6B5D6741">
            <w:pPr>
              <w:widowControl/>
              <w:snapToGrid w:val="0"/>
              <w:spacing w:line="240" w:lineRule="auto"/>
              <w:ind w:firstLine="0" w:firstLineChars="0"/>
              <w:jc w:val="center"/>
              <w:rPr>
                <w:rFonts w:cs="Times New Roman"/>
                <w:sz w:val="21"/>
                <w:szCs w:val="24"/>
              </w:rPr>
            </w:pPr>
            <w:r>
              <w:rPr>
                <w:rFonts w:cs="Times New Roman"/>
                <w:kern w:val="0"/>
                <w:sz w:val="21"/>
                <w:szCs w:val="21"/>
              </w:rPr>
              <w:t>3</w:t>
            </w:r>
            <w:r>
              <w:rPr>
                <w:rFonts w:hint="eastAsia" w:cs="Times New Roman"/>
                <w:kern w:val="0"/>
                <w:sz w:val="21"/>
                <w:szCs w:val="21"/>
              </w:rPr>
              <w:t>个</w:t>
            </w:r>
          </w:p>
        </w:tc>
        <w:tc>
          <w:tcPr>
            <w:tcW w:w="992" w:type="dxa"/>
            <w:vAlign w:val="center"/>
          </w:tcPr>
          <w:p w14:paraId="4FE8B806">
            <w:pPr>
              <w:widowControl/>
              <w:snapToGrid w:val="0"/>
              <w:spacing w:line="240" w:lineRule="auto"/>
              <w:ind w:firstLine="0" w:firstLineChars="0"/>
              <w:jc w:val="center"/>
              <w:rPr>
                <w:rFonts w:cs="Times New Roman"/>
                <w:kern w:val="0"/>
                <w:sz w:val="21"/>
                <w:szCs w:val="21"/>
              </w:rPr>
            </w:pPr>
            <w:r>
              <w:rPr>
                <w:rFonts w:cs="Times New Roman"/>
                <w:kern w:val="0"/>
                <w:sz w:val="21"/>
                <w:szCs w:val="21"/>
              </w:rPr>
              <w:t>3</w:t>
            </w:r>
            <w:r>
              <w:rPr>
                <w:rFonts w:hint="eastAsia" w:cs="Times New Roman"/>
                <w:kern w:val="0"/>
                <w:sz w:val="21"/>
                <w:szCs w:val="21"/>
              </w:rPr>
              <w:t>个</w:t>
            </w:r>
          </w:p>
        </w:tc>
        <w:tc>
          <w:tcPr>
            <w:tcW w:w="930" w:type="dxa"/>
            <w:vAlign w:val="center"/>
          </w:tcPr>
          <w:p w14:paraId="2513A43F">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7E4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B765BE9">
            <w:pPr>
              <w:snapToGrid w:val="0"/>
              <w:spacing w:line="240" w:lineRule="auto"/>
              <w:ind w:firstLine="0" w:firstLineChars="0"/>
              <w:jc w:val="center"/>
              <w:rPr>
                <w:rFonts w:cs="Times New Roman"/>
                <w:sz w:val="21"/>
                <w:szCs w:val="24"/>
              </w:rPr>
            </w:pPr>
            <w:r>
              <w:rPr>
                <w:rFonts w:cs="Times New Roman"/>
                <w:sz w:val="21"/>
                <w:szCs w:val="24"/>
              </w:rPr>
              <w:t>2</w:t>
            </w:r>
          </w:p>
        </w:tc>
        <w:tc>
          <w:tcPr>
            <w:tcW w:w="764" w:type="dxa"/>
            <w:vMerge w:val="continue"/>
            <w:vAlign w:val="center"/>
          </w:tcPr>
          <w:p w14:paraId="36B0F175">
            <w:pPr>
              <w:snapToGrid w:val="0"/>
              <w:spacing w:line="240" w:lineRule="auto"/>
              <w:ind w:firstLine="0" w:firstLineChars="0"/>
              <w:jc w:val="center"/>
              <w:rPr>
                <w:rFonts w:cs="Times New Roman"/>
                <w:sz w:val="21"/>
                <w:szCs w:val="24"/>
              </w:rPr>
            </w:pPr>
          </w:p>
        </w:tc>
        <w:tc>
          <w:tcPr>
            <w:tcW w:w="2161" w:type="dxa"/>
            <w:vAlign w:val="center"/>
          </w:tcPr>
          <w:p w14:paraId="3D2BDA10">
            <w:pPr>
              <w:widowControl/>
              <w:snapToGrid w:val="0"/>
              <w:spacing w:line="240" w:lineRule="auto"/>
              <w:ind w:firstLine="0" w:firstLineChars="0"/>
              <w:jc w:val="center"/>
              <w:rPr>
                <w:rFonts w:cs="Times New Roman"/>
                <w:sz w:val="21"/>
                <w:szCs w:val="24"/>
              </w:rPr>
            </w:pPr>
            <w:r>
              <w:rPr>
                <w:rFonts w:cs="Times New Roman"/>
                <w:kern w:val="0"/>
                <w:sz w:val="21"/>
                <w:szCs w:val="21"/>
              </w:rPr>
              <w:t>冷料仓</w:t>
            </w:r>
          </w:p>
        </w:tc>
        <w:tc>
          <w:tcPr>
            <w:tcW w:w="1843" w:type="dxa"/>
            <w:vAlign w:val="center"/>
          </w:tcPr>
          <w:p w14:paraId="5659795E">
            <w:pPr>
              <w:widowControl/>
              <w:snapToGrid w:val="0"/>
              <w:spacing w:line="240" w:lineRule="auto"/>
              <w:ind w:firstLine="0" w:firstLineChars="0"/>
              <w:jc w:val="center"/>
              <w:rPr>
                <w:rFonts w:cs="Times New Roman"/>
                <w:sz w:val="21"/>
                <w:szCs w:val="24"/>
              </w:rPr>
            </w:pPr>
            <w:r>
              <w:rPr>
                <w:rFonts w:cs="Times New Roman"/>
                <w:kern w:val="0"/>
                <w:sz w:val="21"/>
                <w:szCs w:val="21"/>
              </w:rPr>
              <w:t>13 m</w:t>
            </w:r>
            <w:r>
              <w:rPr>
                <w:rFonts w:cs="Times New Roman"/>
                <w:kern w:val="0"/>
                <w:sz w:val="21"/>
                <w:szCs w:val="21"/>
                <w:vertAlign w:val="superscript"/>
              </w:rPr>
              <w:t>3</w:t>
            </w:r>
            <w:r>
              <w:rPr>
                <w:rFonts w:cs="Times New Roman"/>
                <w:kern w:val="0"/>
                <w:sz w:val="21"/>
                <w:szCs w:val="21"/>
              </w:rPr>
              <w:t>/仓</w:t>
            </w:r>
          </w:p>
        </w:tc>
        <w:tc>
          <w:tcPr>
            <w:tcW w:w="992" w:type="dxa"/>
            <w:vAlign w:val="center"/>
          </w:tcPr>
          <w:p w14:paraId="4191F805">
            <w:pPr>
              <w:widowControl/>
              <w:snapToGrid w:val="0"/>
              <w:spacing w:line="240" w:lineRule="auto"/>
              <w:ind w:firstLine="0" w:firstLineChars="0"/>
              <w:jc w:val="center"/>
              <w:rPr>
                <w:rFonts w:cs="Times New Roman"/>
                <w:sz w:val="21"/>
                <w:szCs w:val="24"/>
              </w:rPr>
            </w:pPr>
            <w:r>
              <w:rPr>
                <w:rFonts w:cs="Times New Roman"/>
                <w:kern w:val="0"/>
                <w:sz w:val="21"/>
                <w:szCs w:val="21"/>
              </w:rPr>
              <w:t>6</w:t>
            </w:r>
            <w:r>
              <w:rPr>
                <w:rFonts w:hint="eastAsia" w:cs="Times New Roman"/>
                <w:kern w:val="0"/>
                <w:sz w:val="21"/>
                <w:szCs w:val="21"/>
              </w:rPr>
              <w:t>个</w:t>
            </w:r>
          </w:p>
        </w:tc>
        <w:tc>
          <w:tcPr>
            <w:tcW w:w="992" w:type="dxa"/>
            <w:vAlign w:val="center"/>
          </w:tcPr>
          <w:p w14:paraId="4EB26E46">
            <w:pPr>
              <w:widowControl/>
              <w:snapToGrid w:val="0"/>
              <w:spacing w:line="240" w:lineRule="auto"/>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rPr>
              <w:t>个</w:t>
            </w:r>
          </w:p>
        </w:tc>
        <w:tc>
          <w:tcPr>
            <w:tcW w:w="930" w:type="dxa"/>
            <w:vAlign w:val="center"/>
          </w:tcPr>
          <w:p w14:paraId="36C39984">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BE6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B1030BF">
            <w:pPr>
              <w:snapToGrid w:val="0"/>
              <w:spacing w:line="240" w:lineRule="auto"/>
              <w:ind w:firstLine="0" w:firstLineChars="0"/>
              <w:jc w:val="center"/>
              <w:rPr>
                <w:rFonts w:cs="Times New Roman"/>
                <w:sz w:val="21"/>
                <w:szCs w:val="24"/>
              </w:rPr>
            </w:pPr>
            <w:r>
              <w:rPr>
                <w:rFonts w:cs="Times New Roman"/>
                <w:sz w:val="21"/>
                <w:szCs w:val="24"/>
              </w:rPr>
              <w:t>3</w:t>
            </w:r>
          </w:p>
        </w:tc>
        <w:tc>
          <w:tcPr>
            <w:tcW w:w="764" w:type="dxa"/>
            <w:vMerge w:val="continue"/>
            <w:vAlign w:val="center"/>
          </w:tcPr>
          <w:p w14:paraId="772AF00B">
            <w:pPr>
              <w:snapToGrid w:val="0"/>
              <w:spacing w:line="240" w:lineRule="auto"/>
              <w:ind w:firstLine="0" w:firstLineChars="0"/>
              <w:jc w:val="center"/>
              <w:rPr>
                <w:rFonts w:cs="Times New Roman"/>
                <w:sz w:val="21"/>
                <w:szCs w:val="24"/>
              </w:rPr>
            </w:pPr>
          </w:p>
        </w:tc>
        <w:tc>
          <w:tcPr>
            <w:tcW w:w="2161" w:type="dxa"/>
            <w:vAlign w:val="center"/>
          </w:tcPr>
          <w:p w14:paraId="4547BBF9">
            <w:pPr>
              <w:widowControl/>
              <w:snapToGrid w:val="0"/>
              <w:spacing w:line="240" w:lineRule="auto"/>
              <w:ind w:firstLine="0" w:firstLineChars="0"/>
              <w:jc w:val="center"/>
              <w:rPr>
                <w:rFonts w:cs="Times New Roman"/>
                <w:sz w:val="21"/>
                <w:szCs w:val="24"/>
              </w:rPr>
            </w:pPr>
            <w:r>
              <w:rPr>
                <w:rFonts w:cs="Times New Roman"/>
                <w:kern w:val="0"/>
                <w:sz w:val="21"/>
                <w:szCs w:val="21"/>
              </w:rPr>
              <w:t>皮带给料减速电机</w:t>
            </w:r>
          </w:p>
        </w:tc>
        <w:tc>
          <w:tcPr>
            <w:tcW w:w="1843" w:type="dxa"/>
            <w:vAlign w:val="center"/>
          </w:tcPr>
          <w:p w14:paraId="6C032189">
            <w:pPr>
              <w:widowControl/>
              <w:snapToGrid w:val="0"/>
              <w:spacing w:line="240" w:lineRule="auto"/>
              <w:ind w:firstLine="0" w:firstLineChars="0"/>
              <w:jc w:val="center"/>
              <w:rPr>
                <w:rFonts w:cs="Times New Roman"/>
                <w:sz w:val="21"/>
                <w:szCs w:val="24"/>
              </w:rPr>
            </w:pPr>
            <w:r>
              <w:rPr>
                <w:rFonts w:cs="Times New Roman"/>
                <w:kern w:val="0"/>
                <w:sz w:val="21"/>
                <w:szCs w:val="21"/>
              </w:rPr>
              <w:t>2.2 kW</w:t>
            </w:r>
          </w:p>
        </w:tc>
        <w:tc>
          <w:tcPr>
            <w:tcW w:w="992" w:type="dxa"/>
            <w:vAlign w:val="center"/>
          </w:tcPr>
          <w:p w14:paraId="4F2A7C0E">
            <w:pPr>
              <w:widowControl/>
              <w:snapToGrid w:val="0"/>
              <w:spacing w:line="240" w:lineRule="auto"/>
              <w:ind w:firstLine="0" w:firstLineChars="0"/>
              <w:jc w:val="center"/>
              <w:rPr>
                <w:rFonts w:cs="Times New Roman"/>
                <w:sz w:val="21"/>
                <w:szCs w:val="24"/>
              </w:rPr>
            </w:pPr>
            <w:r>
              <w:rPr>
                <w:rFonts w:cs="Times New Roman"/>
                <w:kern w:val="0"/>
                <w:sz w:val="21"/>
                <w:szCs w:val="21"/>
              </w:rPr>
              <w:t>6</w:t>
            </w:r>
            <w:r>
              <w:rPr>
                <w:rFonts w:hint="eastAsia" w:cs="Times New Roman"/>
                <w:kern w:val="0"/>
                <w:sz w:val="21"/>
                <w:szCs w:val="21"/>
              </w:rPr>
              <w:t>个</w:t>
            </w:r>
          </w:p>
        </w:tc>
        <w:tc>
          <w:tcPr>
            <w:tcW w:w="992" w:type="dxa"/>
            <w:vAlign w:val="center"/>
          </w:tcPr>
          <w:p w14:paraId="00938433">
            <w:pPr>
              <w:widowControl/>
              <w:snapToGrid w:val="0"/>
              <w:spacing w:line="240" w:lineRule="auto"/>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rPr>
              <w:t>个</w:t>
            </w:r>
          </w:p>
        </w:tc>
        <w:tc>
          <w:tcPr>
            <w:tcW w:w="930" w:type="dxa"/>
            <w:vAlign w:val="center"/>
          </w:tcPr>
          <w:p w14:paraId="5954BF5F">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0AC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26E9064">
            <w:pPr>
              <w:snapToGrid w:val="0"/>
              <w:spacing w:line="240" w:lineRule="auto"/>
              <w:ind w:firstLine="0" w:firstLineChars="0"/>
              <w:jc w:val="center"/>
              <w:rPr>
                <w:rFonts w:cs="Times New Roman"/>
                <w:sz w:val="21"/>
                <w:szCs w:val="24"/>
              </w:rPr>
            </w:pPr>
            <w:r>
              <w:rPr>
                <w:rFonts w:cs="Times New Roman"/>
                <w:sz w:val="21"/>
                <w:szCs w:val="24"/>
              </w:rPr>
              <w:t>4</w:t>
            </w:r>
          </w:p>
        </w:tc>
        <w:tc>
          <w:tcPr>
            <w:tcW w:w="764" w:type="dxa"/>
            <w:vMerge w:val="continue"/>
            <w:vAlign w:val="center"/>
          </w:tcPr>
          <w:p w14:paraId="56A61455">
            <w:pPr>
              <w:snapToGrid w:val="0"/>
              <w:spacing w:line="240" w:lineRule="auto"/>
              <w:ind w:firstLine="0" w:firstLineChars="0"/>
              <w:jc w:val="center"/>
              <w:rPr>
                <w:rFonts w:cs="Times New Roman"/>
                <w:sz w:val="21"/>
                <w:szCs w:val="24"/>
              </w:rPr>
            </w:pPr>
          </w:p>
        </w:tc>
        <w:tc>
          <w:tcPr>
            <w:tcW w:w="2161" w:type="dxa"/>
            <w:vAlign w:val="center"/>
          </w:tcPr>
          <w:p w14:paraId="3C66F013">
            <w:pPr>
              <w:widowControl/>
              <w:snapToGrid w:val="0"/>
              <w:spacing w:line="240" w:lineRule="auto"/>
              <w:ind w:firstLine="0" w:firstLineChars="0"/>
              <w:jc w:val="center"/>
              <w:rPr>
                <w:rFonts w:cs="Times New Roman"/>
                <w:sz w:val="21"/>
                <w:szCs w:val="24"/>
              </w:rPr>
            </w:pPr>
            <w:r>
              <w:rPr>
                <w:rFonts w:cs="Times New Roman"/>
                <w:kern w:val="0"/>
                <w:sz w:val="21"/>
                <w:szCs w:val="21"/>
              </w:rPr>
              <w:t>集料皮带减速电机</w:t>
            </w:r>
          </w:p>
        </w:tc>
        <w:tc>
          <w:tcPr>
            <w:tcW w:w="1843" w:type="dxa"/>
            <w:vAlign w:val="center"/>
          </w:tcPr>
          <w:p w14:paraId="5414D1A8">
            <w:pPr>
              <w:widowControl/>
              <w:snapToGrid w:val="0"/>
              <w:spacing w:line="240" w:lineRule="auto"/>
              <w:ind w:firstLine="0" w:firstLineChars="0"/>
              <w:jc w:val="center"/>
              <w:rPr>
                <w:rFonts w:cs="Times New Roman"/>
                <w:sz w:val="21"/>
                <w:szCs w:val="24"/>
              </w:rPr>
            </w:pPr>
            <w:r>
              <w:rPr>
                <w:rFonts w:cs="Times New Roman"/>
                <w:kern w:val="0"/>
                <w:sz w:val="21"/>
                <w:szCs w:val="21"/>
              </w:rPr>
              <w:t>7.5 kW</w:t>
            </w:r>
          </w:p>
        </w:tc>
        <w:tc>
          <w:tcPr>
            <w:tcW w:w="992" w:type="dxa"/>
            <w:vAlign w:val="center"/>
          </w:tcPr>
          <w:p w14:paraId="3DBC022F">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4EF2B219">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2DE7CD33">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1D1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265CAB15">
            <w:pPr>
              <w:snapToGrid w:val="0"/>
              <w:spacing w:line="240" w:lineRule="auto"/>
              <w:ind w:firstLine="0" w:firstLineChars="0"/>
              <w:jc w:val="center"/>
              <w:rPr>
                <w:rFonts w:cs="Times New Roman"/>
                <w:sz w:val="21"/>
                <w:szCs w:val="24"/>
              </w:rPr>
            </w:pPr>
            <w:r>
              <w:rPr>
                <w:rFonts w:cs="Times New Roman"/>
                <w:sz w:val="21"/>
                <w:szCs w:val="24"/>
              </w:rPr>
              <w:t>5</w:t>
            </w:r>
          </w:p>
        </w:tc>
        <w:tc>
          <w:tcPr>
            <w:tcW w:w="764" w:type="dxa"/>
            <w:vMerge w:val="continue"/>
            <w:vAlign w:val="center"/>
          </w:tcPr>
          <w:p w14:paraId="4C1C0DAF">
            <w:pPr>
              <w:snapToGrid w:val="0"/>
              <w:spacing w:line="240" w:lineRule="auto"/>
              <w:ind w:firstLine="0" w:firstLineChars="0"/>
              <w:jc w:val="center"/>
              <w:rPr>
                <w:rFonts w:cs="Times New Roman"/>
                <w:sz w:val="21"/>
                <w:szCs w:val="24"/>
              </w:rPr>
            </w:pPr>
          </w:p>
        </w:tc>
        <w:tc>
          <w:tcPr>
            <w:tcW w:w="2161" w:type="dxa"/>
            <w:vAlign w:val="center"/>
          </w:tcPr>
          <w:p w14:paraId="6B45D03B">
            <w:pPr>
              <w:widowControl/>
              <w:snapToGrid w:val="0"/>
              <w:spacing w:line="240" w:lineRule="auto"/>
              <w:ind w:firstLine="0" w:firstLineChars="0"/>
              <w:jc w:val="center"/>
              <w:rPr>
                <w:rFonts w:cs="Times New Roman"/>
                <w:sz w:val="21"/>
                <w:szCs w:val="24"/>
              </w:rPr>
            </w:pPr>
            <w:r>
              <w:rPr>
                <w:rFonts w:cs="Times New Roman"/>
                <w:kern w:val="0"/>
                <w:sz w:val="21"/>
                <w:szCs w:val="21"/>
              </w:rPr>
              <w:t>斜皮带减速电机</w:t>
            </w:r>
          </w:p>
        </w:tc>
        <w:tc>
          <w:tcPr>
            <w:tcW w:w="1843" w:type="dxa"/>
            <w:vAlign w:val="center"/>
          </w:tcPr>
          <w:p w14:paraId="70526995">
            <w:pPr>
              <w:widowControl/>
              <w:snapToGrid w:val="0"/>
              <w:spacing w:line="240" w:lineRule="auto"/>
              <w:ind w:firstLine="0" w:firstLineChars="0"/>
              <w:jc w:val="center"/>
              <w:rPr>
                <w:rFonts w:cs="Times New Roman"/>
                <w:sz w:val="21"/>
                <w:szCs w:val="24"/>
              </w:rPr>
            </w:pPr>
            <w:r>
              <w:rPr>
                <w:rFonts w:cs="Times New Roman"/>
                <w:kern w:val="0"/>
                <w:sz w:val="21"/>
                <w:szCs w:val="21"/>
              </w:rPr>
              <w:t>7.5 kW</w:t>
            </w:r>
          </w:p>
        </w:tc>
        <w:tc>
          <w:tcPr>
            <w:tcW w:w="992" w:type="dxa"/>
            <w:vAlign w:val="center"/>
          </w:tcPr>
          <w:p w14:paraId="24A9669A">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5CE1FEDF">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17BA1AF3">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D8E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C2308D1">
            <w:pPr>
              <w:snapToGrid w:val="0"/>
              <w:spacing w:line="240" w:lineRule="auto"/>
              <w:ind w:firstLine="0" w:firstLineChars="0"/>
              <w:jc w:val="center"/>
              <w:rPr>
                <w:rFonts w:cs="Times New Roman"/>
                <w:sz w:val="21"/>
                <w:szCs w:val="24"/>
              </w:rPr>
            </w:pPr>
            <w:r>
              <w:rPr>
                <w:rFonts w:cs="Times New Roman"/>
                <w:sz w:val="21"/>
                <w:szCs w:val="24"/>
              </w:rPr>
              <w:t>6</w:t>
            </w:r>
          </w:p>
        </w:tc>
        <w:tc>
          <w:tcPr>
            <w:tcW w:w="764" w:type="dxa"/>
            <w:vMerge w:val="continue"/>
            <w:vAlign w:val="center"/>
          </w:tcPr>
          <w:p w14:paraId="27161976">
            <w:pPr>
              <w:snapToGrid w:val="0"/>
              <w:spacing w:line="240" w:lineRule="auto"/>
              <w:ind w:firstLine="0" w:firstLineChars="0"/>
              <w:jc w:val="center"/>
              <w:rPr>
                <w:rFonts w:cs="Times New Roman"/>
                <w:sz w:val="21"/>
                <w:szCs w:val="24"/>
              </w:rPr>
            </w:pPr>
          </w:p>
        </w:tc>
        <w:tc>
          <w:tcPr>
            <w:tcW w:w="2161" w:type="dxa"/>
            <w:vAlign w:val="center"/>
          </w:tcPr>
          <w:p w14:paraId="15DB8E0D">
            <w:pPr>
              <w:widowControl/>
              <w:snapToGrid w:val="0"/>
              <w:spacing w:line="240" w:lineRule="auto"/>
              <w:ind w:firstLine="0" w:firstLineChars="0"/>
              <w:jc w:val="center"/>
              <w:rPr>
                <w:rFonts w:cs="Times New Roman"/>
                <w:kern w:val="0"/>
                <w:sz w:val="21"/>
                <w:szCs w:val="21"/>
              </w:rPr>
            </w:pPr>
            <w:r>
              <w:rPr>
                <w:rFonts w:cs="Times New Roman"/>
                <w:kern w:val="0"/>
                <w:sz w:val="21"/>
                <w:szCs w:val="21"/>
              </w:rPr>
              <w:t>变频器</w:t>
            </w:r>
          </w:p>
        </w:tc>
        <w:tc>
          <w:tcPr>
            <w:tcW w:w="1843" w:type="dxa"/>
            <w:vAlign w:val="center"/>
          </w:tcPr>
          <w:p w14:paraId="22E53575">
            <w:pPr>
              <w:widowControl/>
              <w:snapToGrid w:val="0"/>
              <w:spacing w:line="240" w:lineRule="auto"/>
              <w:ind w:firstLine="0" w:firstLineChars="0"/>
              <w:jc w:val="center"/>
              <w:rPr>
                <w:rFonts w:cs="Times New Roman"/>
                <w:kern w:val="0"/>
                <w:sz w:val="21"/>
                <w:szCs w:val="21"/>
              </w:rPr>
            </w:pPr>
          </w:p>
        </w:tc>
        <w:tc>
          <w:tcPr>
            <w:tcW w:w="992" w:type="dxa"/>
            <w:vAlign w:val="center"/>
          </w:tcPr>
          <w:p w14:paraId="4E408DD7">
            <w:pPr>
              <w:widowControl/>
              <w:snapToGrid w:val="0"/>
              <w:spacing w:line="240" w:lineRule="auto"/>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rPr>
              <w:t>个</w:t>
            </w:r>
          </w:p>
        </w:tc>
        <w:tc>
          <w:tcPr>
            <w:tcW w:w="992" w:type="dxa"/>
            <w:vAlign w:val="center"/>
          </w:tcPr>
          <w:p w14:paraId="25C1E88D">
            <w:pPr>
              <w:widowControl/>
              <w:snapToGrid w:val="0"/>
              <w:spacing w:line="240" w:lineRule="auto"/>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rPr>
              <w:t>个</w:t>
            </w:r>
          </w:p>
        </w:tc>
        <w:tc>
          <w:tcPr>
            <w:tcW w:w="930" w:type="dxa"/>
            <w:vAlign w:val="center"/>
          </w:tcPr>
          <w:p w14:paraId="36208870">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6A8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4E40E58">
            <w:pPr>
              <w:snapToGrid w:val="0"/>
              <w:spacing w:line="240" w:lineRule="auto"/>
              <w:ind w:firstLine="0" w:firstLineChars="0"/>
              <w:jc w:val="center"/>
              <w:rPr>
                <w:rFonts w:cs="Times New Roman"/>
                <w:sz w:val="21"/>
                <w:szCs w:val="24"/>
              </w:rPr>
            </w:pPr>
            <w:r>
              <w:rPr>
                <w:rFonts w:cs="Times New Roman"/>
                <w:sz w:val="21"/>
                <w:szCs w:val="24"/>
              </w:rPr>
              <w:t>7</w:t>
            </w:r>
          </w:p>
        </w:tc>
        <w:tc>
          <w:tcPr>
            <w:tcW w:w="764" w:type="dxa"/>
            <w:vMerge w:val="continue"/>
            <w:vAlign w:val="center"/>
          </w:tcPr>
          <w:p w14:paraId="6C07421F">
            <w:pPr>
              <w:snapToGrid w:val="0"/>
              <w:spacing w:line="240" w:lineRule="auto"/>
              <w:ind w:firstLine="0" w:firstLineChars="0"/>
              <w:jc w:val="center"/>
              <w:rPr>
                <w:rFonts w:cs="Times New Roman"/>
                <w:sz w:val="21"/>
                <w:szCs w:val="24"/>
              </w:rPr>
            </w:pPr>
          </w:p>
        </w:tc>
        <w:tc>
          <w:tcPr>
            <w:tcW w:w="2161" w:type="dxa"/>
            <w:vAlign w:val="center"/>
          </w:tcPr>
          <w:p w14:paraId="6D809EB6">
            <w:pPr>
              <w:widowControl/>
              <w:snapToGrid w:val="0"/>
              <w:spacing w:line="240" w:lineRule="auto"/>
              <w:ind w:firstLine="0" w:firstLineChars="0"/>
              <w:jc w:val="center"/>
              <w:rPr>
                <w:rFonts w:cs="Times New Roman"/>
                <w:kern w:val="0"/>
                <w:sz w:val="21"/>
                <w:szCs w:val="21"/>
              </w:rPr>
            </w:pPr>
            <w:r>
              <w:rPr>
                <w:rFonts w:cs="Times New Roman"/>
                <w:kern w:val="0"/>
                <w:sz w:val="21"/>
                <w:szCs w:val="21"/>
              </w:rPr>
              <w:t>集料皮带输送机</w:t>
            </w:r>
          </w:p>
        </w:tc>
        <w:tc>
          <w:tcPr>
            <w:tcW w:w="1843" w:type="dxa"/>
            <w:vAlign w:val="center"/>
          </w:tcPr>
          <w:p w14:paraId="7A55AB44">
            <w:pPr>
              <w:widowControl/>
              <w:snapToGrid w:val="0"/>
              <w:spacing w:line="240" w:lineRule="auto"/>
              <w:ind w:firstLine="0" w:firstLineChars="0"/>
              <w:jc w:val="center"/>
              <w:rPr>
                <w:rFonts w:cs="Times New Roman"/>
                <w:kern w:val="0"/>
                <w:sz w:val="21"/>
                <w:szCs w:val="21"/>
              </w:rPr>
            </w:pPr>
            <w:r>
              <w:rPr>
                <w:rFonts w:cs="Times New Roman"/>
                <w:kern w:val="0"/>
                <w:sz w:val="21"/>
                <w:szCs w:val="21"/>
              </w:rPr>
              <w:t>B=800 mm</w:t>
            </w:r>
          </w:p>
        </w:tc>
        <w:tc>
          <w:tcPr>
            <w:tcW w:w="992" w:type="dxa"/>
            <w:vAlign w:val="center"/>
          </w:tcPr>
          <w:p w14:paraId="43985959">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92" w:type="dxa"/>
            <w:vAlign w:val="center"/>
          </w:tcPr>
          <w:p w14:paraId="6672D705">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30" w:type="dxa"/>
            <w:vAlign w:val="center"/>
          </w:tcPr>
          <w:p w14:paraId="53DB91A2">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B70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82C9020">
            <w:pPr>
              <w:snapToGrid w:val="0"/>
              <w:spacing w:line="240" w:lineRule="auto"/>
              <w:ind w:firstLine="0" w:firstLineChars="0"/>
              <w:jc w:val="center"/>
              <w:rPr>
                <w:rFonts w:cs="Times New Roman"/>
                <w:sz w:val="21"/>
                <w:szCs w:val="24"/>
              </w:rPr>
            </w:pPr>
            <w:r>
              <w:rPr>
                <w:rFonts w:cs="Times New Roman"/>
                <w:sz w:val="21"/>
                <w:szCs w:val="24"/>
              </w:rPr>
              <w:t>8</w:t>
            </w:r>
          </w:p>
        </w:tc>
        <w:tc>
          <w:tcPr>
            <w:tcW w:w="764" w:type="dxa"/>
            <w:vMerge w:val="continue"/>
            <w:vAlign w:val="center"/>
          </w:tcPr>
          <w:p w14:paraId="70A1EE91">
            <w:pPr>
              <w:snapToGrid w:val="0"/>
              <w:spacing w:line="240" w:lineRule="auto"/>
              <w:ind w:firstLine="0" w:firstLineChars="0"/>
              <w:jc w:val="center"/>
              <w:rPr>
                <w:rFonts w:cs="Times New Roman"/>
                <w:sz w:val="21"/>
                <w:szCs w:val="24"/>
              </w:rPr>
            </w:pPr>
          </w:p>
        </w:tc>
        <w:tc>
          <w:tcPr>
            <w:tcW w:w="2161" w:type="dxa"/>
            <w:vAlign w:val="center"/>
          </w:tcPr>
          <w:p w14:paraId="0F4A33CE">
            <w:pPr>
              <w:widowControl/>
              <w:snapToGrid w:val="0"/>
              <w:spacing w:line="240" w:lineRule="auto"/>
              <w:ind w:firstLine="0" w:firstLineChars="0"/>
              <w:jc w:val="center"/>
              <w:rPr>
                <w:rFonts w:cs="Times New Roman"/>
                <w:kern w:val="0"/>
                <w:sz w:val="21"/>
                <w:szCs w:val="21"/>
              </w:rPr>
            </w:pPr>
            <w:r>
              <w:rPr>
                <w:rFonts w:cs="Times New Roman"/>
                <w:kern w:val="0"/>
                <w:sz w:val="21"/>
                <w:szCs w:val="21"/>
              </w:rPr>
              <w:t>斜皮带输送机</w:t>
            </w:r>
          </w:p>
        </w:tc>
        <w:tc>
          <w:tcPr>
            <w:tcW w:w="1843" w:type="dxa"/>
            <w:vAlign w:val="center"/>
          </w:tcPr>
          <w:p w14:paraId="2CB21485">
            <w:pPr>
              <w:widowControl/>
              <w:snapToGrid w:val="0"/>
              <w:spacing w:line="240" w:lineRule="auto"/>
              <w:ind w:firstLine="0" w:firstLineChars="0"/>
              <w:jc w:val="center"/>
              <w:rPr>
                <w:rFonts w:cs="Times New Roman"/>
                <w:kern w:val="0"/>
                <w:sz w:val="21"/>
                <w:szCs w:val="21"/>
              </w:rPr>
            </w:pPr>
            <w:r>
              <w:rPr>
                <w:rFonts w:cs="Times New Roman"/>
                <w:kern w:val="0"/>
                <w:sz w:val="21"/>
                <w:szCs w:val="21"/>
              </w:rPr>
              <w:t>B=800 mm</w:t>
            </w:r>
          </w:p>
        </w:tc>
        <w:tc>
          <w:tcPr>
            <w:tcW w:w="992" w:type="dxa"/>
            <w:vAlign w:val="center"/>
          </w:tcPr>
          <w:p w14:paraId="46C9EC03">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92" w:type="dxa"/>
            <w:vAlign w:val="center"/>
          </w:tcPr>
          <w:p w14:paraId="16255D88">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30" w:type="dxa"/>
            <w:vAlign w:val="center"/>
          </w:tcPr>
          <w:p w14:paraId="1ACA517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18E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vAlign w:val="center"/>
          </w:tcPr>
          <w:p w14:paraId="234A2D30">
            <w:pPr>
              <w:snapToGrid w:val="0"/>
              <w:spacing w:line="240" w:lineRule="auto"/>
              <w:ind w:firstLine="0" w:firstLineChars="0"/>
              <w:jc w:val="center"/>
              <w:rPr>
                <w:rFonts w:cs="Times New Roman"/>
                <w:sz w:val="21"/>
                <w:szCs w:val="24"/>
              </w:rPr>
            </w:pPr>
            <w:r>
              <w:rPr>
                <w:rFonts w:cs="Times New Roman"/>
                <w:sz w:val="21"/>
                <w:szCs w:val="24"/>
              </w:rPr>
              <w:t>9</w:t>
            </w:r>
          </w:p>
        </w:tc>
        <w:tc>
          <w:tcPr>
            <w:tcW w:w="764" w:type="dxa"/>
            <w:vMerge w:val="restart"/>
            <w:vAlign w:val="center"/>
          </w:tcPr>
          <w:p w14:paraId="6FB45164">
            <w:pPr>
              <w:snapToGrid w:val="0"/>
              <w:spacing w:line="240" w:lineRule="auto"/>
              <w:ind w:firstLine="0" w:firstLineChars="0"/>
              <w:jc w:val="center"/>
              <w:rPr>
                <w:rFonts w:cs="Times New Roman"/>
                <w:sz w:val="21"/>
                <w:szCs w:val="24"/>
              </w:rPr>
            </w:pPr>
            <w:r>
              <w:rPr>
                <w:rFonts w:cs="Times New Roman"/>
                <w:sz w:val="21"/>
                <w:szCs w:val="24"/>
              </w:rPr>
              <w:t>烘干系统</w:t>
            </w:r>
          </w:p>
        </w:tc>
        <w:tc>
          <w:tcPr>
            <w:tcW w:w="2161" w:type="dxa"/>
            <w:vAlign w:val="center"/>
          </w:tcPr>
          <w:p w14:paraId="73A36A0D">
            <w:pPr>
              <w:widowControl/>
              <w:snapToGrid w:val="0"/>
              <w:spacing w:line="240" w:lineRule="auto"/>
              <w:ind w:firstLine="0" w:firstLineChars="0"/>
              <w:jc w:val="center"/>
              <w:rPr>
                <w:rFonts w:cs="Times New Roman"/>
                <w:sz w:val="21"/>
                <w:szCs w:val="24"/>
              </w:rPr>
            </w:pPr>
            <w:r>
              <w:rPr>
                <w:rFonts w:cs="Times New Roman"/>
                <w:kern w:val="0"/>
                <w:sz w:val="21"/>
                <w:szCs w:val="21"/>
              </w:rPr>
              <w:t>干燥滚筒</w:t>
            </w:r>
          </w:p>
        </w:tc>
        <w:tc>
          <w:tcPr>
            <w:tcW w:w="1843" w:type="dxa"/>
            <w:vAlign w:val="center"/>
          </w:tcPr>
          <w:p w14:paraId="5F287752">
            <w:pPr>
              <w:widowControl/>
              <w:snapToGrid w:val="0"/>
              <w:spacing w:line="240" w:lineRule="auto"/>
              <w:ind w:firstLine="0" w:firstLineChars="0"/>
              <w:jc w:val="center"/>
              <w:rPr>
                <w:rFonts w:cs="Times New Roman"/>
                <w:sz w:val="21"/>
                <w:szCs w:val="24"/>
              </w:rPr>
            </w:pPr>
            <w:r>
              <w:rPr>
                <w:rFonts w:cs="Times New Roman"/>
                <w:kern w:val="0"/>
                <w:sz w:val="21"/>
                <w:szCs w:val="21"/>
              </w:rPr>
              <w:t>φ2.7m×12 m</w:t>
            </w:r>
          </w:p>
        </w:tc>
        <w:tc>
          <w:tcPr>
            <w:tcW w:w="992" w:type="dxa"/>
            <w:vAlign w:val="center"/>
          </w:tcPr>
          <w:p w14:paraId="2E7675B5">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3F238AFE">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7DBB473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935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20781C9C">
            <w:pPr>
              <w:snapToGrid w:val="0"/>
              <w:spacing w:line="240" w:lineRule="auto"/>
              <w:ind w:firstLine="0" w:firstLineChars="0"/>
              <w:jc w:val="center"/>
              <w:rPr>
                <w:rFonts w:cs="Times New Roman"/>
                <w:sz w:val="21"/>
                <w:szCs w:val="24"/>
              </w:rPr>
            </w:pPr>
            <w:r>
              <w:rPr>
                <w:rFonts w:cs="Times New Roman"/>
                <w:sz w:val="21"/>
                <w:szCs w:val="24"/>
              </w:rPr>
              <w:t>10</w:t>
            </w:r>
          </w:p>
        </w:tc>
        <w:tc>
          <w:tcPr>
            <w:tcW w:w="764" w:type="dxa"/>
            <w:vMerge w:val="continue"/>
            <w:vAlign w:val="center"/>
          </w:tcPr>
          <w:p w14:paraId="3AEE5B33">
            <w:pPr>
              <w:snapToGrid w:val="0"/>
              <w:spacing w:line="240" w:lineRule="auto"/>
              <w:ind w:firstLine="0" w:firstLineChars="0"/>
              <w:jc w:val="center"/>
              <w:rPr>
                <w:rFonts w:cs="Times New Roman"/>
                <w:sz w:val="21"/>
                <w:szCs w:val="24"/>
              </w:rPr>
            </w:pPr>
          </w:p>
        </w:tc>
        <w:tc>
          <w:tcPr>
            <w:tcW w:w="2161" w:type="dxa"/>
            <w:vAlign w:val="center"/>
          </w:tcPr>
          <w:p w14:paraId="652D74CA">
            <w:pPr>
              <w:widowControl/>
              <w:snapToGrid w:val="0"/>
              <w:spacing w:line="240" w:lineRule="auto"/>
              <w:ind w:firstLine="0" w:firstLineChars="0"/>
              <w:jc w:val="center"/>
              <w:rPr>
                <w:rFonts w:cs="Times New Roman"/>
                <w:sz w:val="21"/>
                <w:szCs w:val="24"/>
              </w:rPr>
            </w:pPr>
            <w:r>
              <w:rPr>
                <w:rFonts w:cs="Times New Roman"/>
                <w:kern w:val="0"/>
                <w:sz w:val="21"/>
                <w:szCs w:val="21"/>
              </w:rPr>
              <w:t>减速电机</w:t>
            </w:r>
          </w:p>
        </w:tc>
        <w:tc>
          <w:tcPr>
            <w:tcW w:w="1843" w:type="dxa"/>
            <w:vAlign w:val="center"/>
          </w:tcPr>
          <w:p w14:paraId="1BE64B3E">
            <w:pPr>
              <w:widowControl/>
              <w:snapToGrid w:val="0"/>
              <w:spacing w:line="240" w:lineRule="auto"/>
              <w:ind w:firstLine="0" w:firstLineChars="0"/>
              <w:jc w:val="center"/>
              <w:rPr>
                <w:rFonts w:cs="Times New Roman"/>
                <w:sz w:val="21"/>
                <w:szCs w:val="24"/>
              </w:rPr>
            </w:pPr>
          </w:p>
        </w:tc>
        <w:tc>
          <w:tcPr>
            <w:tcW w:w="992" w:type="dxa"/>
            <w:vAlign w:val="center"/>
          </w:tcPr>
          <w:p w14:paraId="6CE1458A">
            <w:pPr>
              <w:widowControl/>
              <w:snapToGrid w:val="0"/>
              <w:spacing w:line="240" w:lineRule="auto"/>
              <w:ind w:firstLine="0" w:firstLineChars="0"/>
              <w:jc w:val="center"/>
              <w:rPr>
                <w:rFonts w:cs="Times New Roman"/>
                <w:sz w:val="21"/>
                <w:szCs w:val="24"/>
              </w:rPr>
            </w:pPr>
            <w:r>
              <w:rPr>
                <w:rFonts w:cs="Times New Roman"/>
                <w:kern w:val="0"/>
                <w:sz w:val="21"/>
                <w:szCs w:val="21"/>
              </w:rPr>
              <w:t>4</w:t>
            </w:r>
            <w:r>
              <w:rPr>
                <w:rFonts w:hint="eastAsia" w:cs="Times New Roman"/>
                <w:kern w:val="0"/>
                <w:sz w:val="21"/>
                <w:szCs w:val="21"/>
              </w:rPr>
              <w:t>个</w:t>
            </w:r>
          </w:p>
        </w:tc>
        <w:tc>
          <w:tcPr>
            <w:tcW w:w="992" w:type="dxa"/>
            <w:vAlign w:val="center"/>
          </w:tcPr>
          <w:p w14:paraId="50DC08CB">
            <w:pPr>
              <w:widowControl/>
              <w:snapToGrid w:val="0"/>
              <w:spacing w:line="240" w:lineRule="auto"/>
              <w:ind w:firstLine="0" w:firstLineChars="0"/>
              <w:jc w:val="center"/>
              <w:rPr>
                <w:rFonts w:cs="Times New Roman"/>
                <w:kern w:val="0"/>
                <w:sz w:val="21"/>
                <w:szCs w:val="21"/>
              </w:rPr>
            </w:pPr>
            <w:r>
              <w:rPr>
                <w:rFonts w:cs="Times New Roman"/>
                <w:kern w:val="0"/>
                <w:sz w:val="21"/>
                <w:szCs w:val="21"/>
              </w:rPr>
              <w:t>4</w:t>
            </w:r>
            <w:r>
              <w:rPr>
                <w:rFonts w:hint="eastAsia" w:cs="Times New Roman"/>
                <w:kern w:val="0"/>
                <w:sz w:val="21"/>
                <w:szCs w:val="21"/>
              </w:rPr>
              <w:t>个</w:t>
            </w:r>
          </w:p>
        </w:tc>
        <w:tc>
          <w:tcPr>
            <w:tcW w:w="930" w:type="dxa"/>
            <w:vAlign w:val="center"/>
          </w:tcPr>
          <w:p w14:paraId="35B35251">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738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B119969">
            <w:pPr>
              <w:snapToGrid w:val="0"/>
              <w:spacing w:line="240" w:lineRule="auto"/>
              <w:ind w:firstLine="0" w:firstLineChars="0"/>
              <w:jc w:val="center"/>
              <w:rPr>
                <w:rFonts w:cs="Times New Roman"/>
                <w:sz w:val="21"/>
                <w:szCs w:val="24"/>
              </w:rPr>
            </w:pPr>
            <w:r>
              <w:rPr>
                <w:rFonts w:cs="Times New Roman"/>
                <w:sz w:val="21"/>
                <w:szCs w:val="24"/>
              </w:rPr>
              <w:t>11</w:t>
            </w:r>
          </w:p>
        </w:tc>
        <w:tc>
          <w:tcPr>
            <w:tcW w:w="764" w:type="dxa"/>
            <w:vMerge w:val="continue"/>
            <w:vAlign w:val="center"/>
          </w:tcPr>
          <w:p w14:paraId="2D3723B8">
            <w:pPr>
              <w:snapToGrid w:val="0"/>
              <w:spacing w:line="240" w:lineRule="auto"/>
              <w:ind w:firstLine="0" w:firstLineChars="0"/>
              <w:jc w:val="center"/>
              <w:rPr>
                <w:rFonts w:cs="Times New Roman"/>
                <w:sz w:val="21"/>
                <w:szCs w:val="24"/>
              </w:rPr>
            </w:pPr>
          </w:p>
        </w:tc>
        <w:tc>
          <w:tcPr>
            <w:tcW w:w="2161" w:type="dxa"/>
            <w:vAlign w:val="center"/>
          </w:tcPr>
          <w:p w14:paraId="376203C4">
            <w:pPr>
              <w:widowControl/>
              <w:snapToGrid w:val="0"/>
              <w:spacing w:line="240" w:lineRule="auto"/>
              <w:ind w:firstLine="0" w:firstLineChars="0"/>
              <w:jc w:val="center"/>
              <w:rPr>
                <w:rFonts w:cs="Times New Roman"/>
                <w:sz w:val="21"/>
                <w:szCs w:val="24"/>
              </w:rPr>
            </w:pPr>
            <w:r>
              <w:rPr>
                <w:rFonts w:cs="Times New Roman"/>
                <w:kern w:val="0"/>
                <w:sz w:val="21"/>
                <w:szCs w:val="21"/>
              </w:rPr>
              <w:t>轻重油燃烧器(标配)</w:t>
            </w:r>
          </w:p>
        </w:tc>
        <w:tc>
          <w:tcPr>
            <w:tcW w:w="1843" w:type="dxa"/>
            <w:vAlign w:val="center"/>
          </w:tcPr>
          <w:p w14:paraId="46373957">
            <w:pPr>
              <w:widowControl/>
              <w:snapToGrid w:val="0"/>
              <w:spacing w:line="240" w:lineRule="auto"/>
              <w:ind w:firstLine="0" w:firstLineChars="0"/>
              <w:jc w:val="center"/>
              <w:rPr>
                <w:rFonts w:cs="Times New Roman"/>
                <w:sz w:val="21"/>
                <w:szCs w:val="24"/>
              </w:rPr>
            </w:pPr>
            <w:r>
              <w:rPr>
                <w:rFonts w:hint="eastAsia" w:cs="Times New Roman"/>
                <w:kern w:val="0"/>
                <w:sz w:val="21"/>
                <w:szCs w:val="21"/>
              </w:rPr>
              <w:t>24</w:t>
            </w:r>
            <w:r>
              <w:rPr>
                <w:rFonts w:cs="Times New Roman"/>
                <w:kern w:val="0"/>
                <w:sz w:val="21"/>
                <w:szCs w:val="21"/>
              </w:rPr>
              <w:t xml:space="preserve"> kW</w:t>
            </w:r>
          </w:p>
        </w:tc>
        <w:tc>
          <w:tcPr>
            <w:tcW w:w="992" w:type="dxa"/>
            <w:vAlign w:val="center"/>
          </w:tcPr>
          <w:p w14:paraId="4F9F8EDA">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4D8CDC1C">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6508621F">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9E1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1887662">
            <w:pPr>
              <w:snapToGrid w:val="0"/>
              <w:spacing w:line="240" w:lineRule="auto"/>
              <w:ind w:firstLine="0" w:firstLineChars="0"/>
              <w:jc w:val="center"/>
              <w:rPr>
                <w:rFonts w:cs="Times New Roman"/>
                <w:sz w:val="21"/>
                <w:szCs w:val="24"/>
              </w:rPr>
            </w:pPr>
            <w:r>
              <w:rPr>
                <w:rFonts w:cs="Times New Roman"/>
                <w:sz w:val="21"/>
                <w:szCs w:val="24"/>
              </w:rPr>
              <w:t>12</w:t>
            </w:r>
          </w:p>
        </w:tc>
        <w:tc>
          <w:tcPr>
            <w:tcW w:w="764" w:type="dxa"/>
            <w:vMerge w:val="continue"/>
            <w:vAlign w:val="center"/>
          </w:tcPr>
          <w:p w14:paraId="6B322BDF">
            <w:pPr>
              <w:snapToGrid w:val="0"/>
              <w:spacing w:line="240" w:lineRule="auto"/>
              <w:ind w:firstLine="0" w:firstLineChars="0"/>
              <w:jc w:val="center"/>
              <w:rPr>
                <w:rFonts w:cs="Times New Roman"/>
                <w:sz w:val="21"/>
                <w:szCs w:val="24"/>
              </w:rPr>
            </w:pPr>
          </w:p>
        </w:tc>
        <w:tc>
          <w:tcPr>
            <w:tcW w:w="2161" w:type="dxa"/>
            <w:vAlign w:val="center"/>
          </w:tcPr>
          <w:p w14:paraId="7EC9F289">
            <w:pPr>
              <w:widowControl/>
              <w:snapToGrid w:val="0"/>
              <w:spacing w:line="240" w:lineRule="auto"/>
              <w:ind w:firstLine="0" w:firstLineChars="0"/>
              <w:jc w:val="center"/>
              <w:rPr>
                <w:rFonts w:cs="Times New Roman"/>
                <w:sz w:val="21"/>
                <w:szCs w:val="24"/>
              </w:rPr>
            </w:pPr>
            <w:r>
              <w:rPr>
                <w:rFonts w:ascii="Segoe UI Symbol" w:hAnsi="Segoe UI Symbol" w:cs="Segoe UI Symbol"/>
                <w:kern w:val="0"/>
                <w:sz w:val="21"/>
                <w:szCs w:val="21"/>
              </w:rPr>
              <w:t>★</w:t>
            </w:r>
            <w:r>
              <w:rPr>
                <w:rFonts w:cs="Times New Roman"/>
                <w:kern w:val="0"/>
                <w:sz w:val="21"/>
                <w:szCs w:val="21"/>
              </w:rPr>
              <w:t>油气型燃烧器（选配）</w:t>
            </w:r>
          </w:p>
        </w:tc>
        <w:tc>
          <w:tcPr>
            <w:tcW w:w="1843" w:type="dxa"/>
            <w:vAlign w:val="center"/>
          </w:tcPr>
          <w:p w14:paraId="246A6623">
            <w:pPr>
              <w:widowControl/>
              <w:snapToGrid w:val="0"/>
              <w:spacing w:line="240" w:lineRule="auto"/>
              <w:ind w:firstLine="0" w:firstLineChars="0"/>
              <w:jc w:val="center"/>
              <w:rPr>
                <w:rFonts w:cs="Times New Roman"/>
                <w:sz w:val="21"/>
                <w:szCs w:val="24"/>
              </w:rPr>
            </w:pPr>
          </w:p>
        </w:tc>
        <w:tc>
          <w:tcPr>
            <w:tcW w:w="992" w:type="dxa"/>
            <w:vAlign w:val="center"/>
          </w:tcPr>
          <w:p w14:paraId="20DD03A4">
            <w:pPr>
              <w:widowControl/>
              <w:snapToGrid w:val="0"/>
              <w:spacing w:line="240" w:lineRule="auto"/>
              <w:ind w:firstLine="0" w:firstLineChars="0"/>
              <w:jc w:val="center"/>
              <w:rPr>
                <w:rFonts w:cs="Times New Roman"/>
                <w:sz w:val="21"/>
                <w:szCs w:val="24"/>
              </w:rPr>
            </w:pPr>
          </w:p>
        </w:tc>
        <w:tc>
          <w:tcPr>
            <w:tcW w:w="992" w:type="dxa"/>
            <w:vAlign w:val="center"/>
          </w:tcPr>
          <w:p w14:paraId="00BD3DBA">
            <w:pPr>
              <w:widowControl/>
              <w:snapToGrid w:val="0"/>
              <w:spacing w:line="240" w:lineRule="auto"/>
              <w:ind w:firstLine="0" w:firstLineChars="0"/>
              <w:jc w:val="center"/>
              <w:rPr>
                <w:rFonts w:cs="Times New Roman"/>
                <w:sz w:val="21"/>
                <w:szCs w:val="24"/>
              </w:rPr>
            </w:pPr>
          </w:p>
        </w:tc>
        <w:tc>
          <w:tcPr>
            <w:tcW w:w="930" w:type="dxa"/>
            <w:vAlign w:val="center"/>
          </w:tcPr>
          <w:p w14:paraId="2EE68192">
            <w:pPr>
              <w:widowControl/>
              <w:snapToGrid w:val="0"/>
              <w:spacing w:line="240" w:lineRule="auto"/>
              <w:ind w:firstLine="0" w:firstLineChars="0"/>
              <w:jc w:val="center"/>
              <w:rPr>
                <w:rFonts w:cs="Times New Roman"/>
                <w:sz w:val="21"/>
                <w:szCs w:val="24"/>
              </w:rPr>
            </w:pPr>
            <w:r>
              <w:rPr>
                <w:rFonts w:hint="eastAsia"/>
                <w:sz w:val="21"/>
                <w:szCs w:val="21"/>
              </w:rPr>
              <w:t>无变化</w:t>
            </w:r>
          </w:p>
        </w:tc>
      </w:tr>
      <w:tr w14:paraId="2D71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6B3E751">
            <w:pPr>
              <w:snapToGrid w:val="0"/>
              <w:spacing w:line="240" w:lineRule="auto"/>
              <w:ind w:firstLine="0" w:firstLineChars="0"/>
              <w:jc w:val="center"/>
              <w:rPr>
                <w:rFonts w:cs="Times New Roman"/>
                <w:sz w:val="21"/>
                <w:szCs w:val="24"/>
              </w:rPr>
            </w:pPr>
            <w:r>
              <w:rPr>
                <w:rFonts w:cs="Times New Roman"/>
                <w:sz w:val="21"/>
                <w:szCs w:val="24"/>
              </w:rPr>
              <w:t>13</w:t>
            </w:r>
          </w:p>
        </w:tc>
        <w:tc>
          <w:tcPr>
            <w:tcW w:w="764" w:type="dxa"/>
            <w:vMerge w:val="continue"/>
            <w:vAlign w:val="center"/>
          </w:tcPr>
          <w:p w14:paraId="2EBDEDE3">
            <w:pPr>
              <w:snapToGrid w:val="0"/>
              <w:spacing w:line="240" w:lineRule="auto"/>
              <w:ind w:firstLine="0" w:firstLineChars="0"/>
              <w:jc w:val="center"/>
              <w:rPr>
                <w:rFonts w:cs="Times New Roman"/>
                <w:sz w:val="21"/>
                <w:szCs w:val="24"/>
              </w:rPr>
            </w:pPr>
          </w:p>
        </w:tc>
        <w:tc>
          <w:tcPr>
            <w:tcW w:w="2161" w:type="dxa"/>
            <w:vAlign w:val="center"/>
          </w:tcPr>
          <w:p w14:paraId="475BE0AD">
            <w:pPr>
              <w:widowControl/>
              <w:snapToGrid w:val="0"/>
              <w:spacing w:line="240" w:lineRule="auto"/>
              <w:ind w:firstLine="0" w:firstLineChars="0"/>
              <w:jc w:val="center"/>
              <w:rPr>
                <w:rFonts w:cs="Times New Roman"/>
                <w:sz w:val="21"/>
                <w:szCs w:val="24"/>
              </w:rPr>
            </w:pPr>
            <w:r>
              <w:rPr>
                <w:rFonts w:ascii="Segoe UI Symbol" w:hAnsi="Segoe UI Symbol" w:cs="Segoe UI Symbol"/>
                <w:kern w:val="0"/>
                <w:sz w:val="21"/>
                <w:szCs w:val="21"/>
              </w:rPr>
              <w:t>★</w:t>
            </w:r>
            <w:r>
              <w:rPr>
                <w:rFonts w:cs="Times New Roman"/>
                <w:kern w:val="0"/>
                <w:sz w:val="21"/>
                <w:szCs w:val="21"/>
              </w:rPr>
              <w:t>燃气型燃烧器（选配）</w:t>
            </w:r>
          </w:p>
        </w:tc>
        <w:tc>
          <w:tcPr>
            <w:tcW w:w="1843" w:type="dxa"/>
            <w:vAlign w:val="center"/>
          </w:tcPr>
          <w:p w14:paraId="2AC72411">
            <w:pPr>
              <w:widowControl/>
              <w:snapToGrid w:val="0"/>
              <w:spacing w:line="240" w:lineRule="auto"/>
              <w:ind w:firstLine="0" w:firstLineChars="0"/>
              <w:jc w:val="center"/>
              <w:rPr>
                <w:rFonts w:cs="Times New Roman"/>
                <w:sz w:val="21"/>
                <w:szCs w:val="24"/>
              </w:rPr>
            </w:pPr>
          </w:p>
        </w:tc>
        <w:tc>
          <w:tcPr>
            <w:tcW w:w="992" w:type="dxa"/>
            <w:vAlign w:val="center"/>
          </w:tcPr>
          <w:p w14:paraId="34BF6423">
            <w:pPr>
              <w:widowControl/>
              <w:snapToGrid w:val="0"/>
              <w:spacing w:line="240" w:lineRule="auto"/>
              <w:ind w:firstLine="0" w:firstLineChars="0"/>
              <w:jc w:val="center"/>
              <w:rPr>
                <w:rFonts w:cs="Times New Roman"/>
                <w:sz w:val="21"/>
                <w:szCs w:val="24"/>
              </w:rPr>
            </w:pPr>
          </w:p>
        </w:tc>
        <w:tc>
          <w:tcPr>
            <w:tcW w:w="992" w:type="dxa"/>
            <w:vAlign w:val="center"/>
          </w:tcPr>
          <w:p w14:paraId="4D6C9C53">
            <w:pPr>
              <w:widowControl/>
              <w:snapToGrid w:val="0"/>
              <w:spacing w:line="240" w:lineRule="auto"/>
              <w:ind w:firstLine="0" w:firstLineChars="0"/>
              <w:jc w:val="center"/>
              <w:rPr>
                <w:rFonts w:cs="Times New Roman"/>
                <w:sz w:val="21"/>
                <w:szCs w:val="24"/>
              </w:rPr>
            </w:pPr>
          </w:p>
        </w:tc>
        <w:tc>
          <w:tcPr>
            <w:tcW w:w="930" w:type="dxa"/>
            <w:vAlign w:val="center"/>
          </w:tcPr>
          <w:p w14:paraId="5B981BD1">
            <w:pPr>
              <w:widowControl/>
              <w:snapToGrid w:val="0"/>
              <w:spacing w:line="240" w:lineRule="auto"/>
              <w:ind w:firstLine="0" w:firstLineChars="0"/>
              <w:jc w:val="center"/>
              <w:rPr>
                <w:rFonts w:cs="Times New Roman"/>
                <w:sz w:val="21"/>
                <w:szCs w:val="24"/>
              </w:rPr>
            </w:pPr>
            <w:r>
              <w:rPr>
                <w:rFonts w:hint="eastAsia"/>
                <w:sz w:val="21"/>
                <w:szCs w:val="21"/>
              </w:rPr>
              <w:t>无变化</w:t>
            </w:r>
          </w:p>
        </w:tc>
      </w:tr>
      <w:tr w14:paraId="3AB1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1EB85F0">
            <w:pPr>
              <w:snapToGrid w:val="0"/>
              <w:spacing w:line="240" w:lineRule="auto"/>
              <w:ind w:firstLine="0" w:firstLineChars="0"/>
              <w:jc w:val="center"/>
              <w:rPr>
                <w:rFonts w:cs="Times New Roman"/>
                <w:sz w:val="21"/>
                <w:szCs w:val="24"/>
              </w:rPr>
            </w:pPr>
            <w:r>
              <w:rPr>
                <w:rFonts w:cs="Times New Roman"/>
                <w:sz w:val="21"/>
                <w:szCs w:val="24"/>
              </w:rPr>
              <w:t>17</w:t>
            </w:r>
          </w:p>
        </w:tc>
        <w:tc>
          <w:tcPr>
            <w:tcW w:w="764" w:type="dxa"/>
            <w:vMerge w:val="restart"/>
            <w:vAlign w:val="center"/>
          </w:tcPr>
          <w:p w14:paraId="737E4278">
            <w:pPr>
              <w:snapToGrid w:val="0"/>
              <w:spacing w:line="240" w:lineRule="auto"/>
              <w:ind w:firstLine="0" w:firstLineChars="0"/>
              <w:jc w:val="center"/>
              <w:rPr>
                <w:rFonts w:cs="Times New Roman"/>
                <w:sz w:val="21"/>
                <w:szCs w:val="24"/>
              </w:rPr>
            </w:pPr>
            <w:r>
              <w:rPr>
                <w:rFonts w:cs="Times New Roman"/>
                <w:sz w:val="21"/>
                <w:szCs w:val="24"/>
              </w:rPr>
              <w:t>粉料供给单元</w:t>
            </w:r>
          </w:p>
        </w:tc>
        <w:tc>
          <w:tcPr>
            <w:tcW w:w="2161" w:type="dxa"/>
            <w:vAlign w:val="center"/>
          </w:tcPr>
          <w:p w14:paraId="4DC8E037">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矿粉筒仓</w:t>
            </w:r>
          </w:p>
        </w:tc>
        <w:tc>
          <w:tcPr>
            <w:tcW w:w="1843" w:type="dxa"/>
            <w:vAlign w:val="center"/>
          </w:tcPr>
          <w:p w14:paraId="2E4E8A1A">
            <w:pPr>
              <w:widowControl/>
              <w:snapToGrid w:val="0"/>
              <w:spacing w:line="240" w:lineRule="auto"/>
              <w:ind w:firstLine="0" w:firstLineChars="0"/>
              <w:jc w:val="center"/>
              <w:rPr>
                <w:rFonts w:cs="Times New Roman"/>
                <w:sz w:val="21"/>
                <w:szCs w:val="24"/>
              </w:rPr>
            </w:pPr>
            <w:r>
              <w:rPr>
                <w:rFonts w:hint="eastAsia" w:cs="Times New Roman"/>
                <w:sz w:val="21"/>
                <w:szCs w:val="24"/>
              </w:rPr>
              <w:t>直径3m，高20m</w:t>
            </w:r>
          </w:p>
        </w:tc>
        <w:tc>
          <w:tcPr>
            <w:tcW w:w="992" w:type="dxa"/>
            <w:vAlign w:val="center"/>
          </w:tcPr>
          <w:p w14:paraId="1614E569">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1个</w:t>
            </w:r>
          </w:p>
        </w:tc>
        <w:tc>
          <w:tcPr>
            <w:tcW w:w="992" w:type="dxa"/>
            <w:vAlign w:val="center"/>
          </w:tcPr>
          <w:p w14:paraId="111B296A">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1个</w:t>
            </w:r>
          </w:p>
        </w:tc>
        <w:tc>
          <w:tcPr>
            <w:tcW w:w="930" w:type="dxa"/>
            <w:vAlign w:val="center"/>
          </w:tcPr>
          <w:p w14:paraId="666F464B">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10A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A24142D">
            <w:pPr>
              <w:snapToGrid w:val="0"/>
              <w:spacing w:line="240" w:lineRule="auto"/>
              <w:ind w:firstLine="0" w:firstLineChars="0"/>
              <w:jc w:val="center"/>
              <w:rPr>
                <w:rFonts w:cs="Times New Roman"/>
                <w:sz w:val="21"/>
                <w:szCs w:val="24"/>
              </w:rPr>
            </w:pPr>
            <w:r>
              <w:rPr>
                <w:rFonts w:cs="Times New Roman"/>
                <w:sz w:val="21"/>
                <w:szCs w:val="24"/>
              </w:rPr>
              <w:t>18</w:t>
            </w:r>
          </w:p>
        </w:tc>
        <w:tc>
          <w:tcPr>
            <w:tcW w:w="764" w:type="dxa"/>
            <w:vMerge w:val="continue"/>
            <w:vAlign w:val="center"/>
          </w:tcPr>
          <w:p w14:paraId="6526E52D">
            <w:pPr>
              <w:snapToGrid w:val="0"/>
              <w:spacing w:line="240" w:lineRule="auto"/>
              <w:ind w:firstLine="0" w:firstLineChars="0"/>
              <w:jc w:val="center"/>
              <w:rPr>
                <w:rFonts w:cs="Times New Roman"/>
                <w:sz w:val="21"/>
                <w:szCs w:val="24"/>
              </w:rPr>
            </w:pPr>
          </w:p>
        </w:tc>
        <w:tc>
          <w:tcPr>
            <w:tcW w:w="2161" w:type="dxa"/>
            <w:vAlign w:val="center"/>
          </w:tcPr>
          <w:p w14:paraId="2032DF98">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滤袋除尘器</w:t>
            </w:r>
          </w:p>
        </w:tc>
        <w:tc>
          <w:tcPr>
            <w:tcW w:w="1843" w:type="dxa"/>
            <w:vAlign w:val="center"/>
          </w:tcPr>
          <w:p w14:paraId="5AB88171">
            <w:pPr>
              <w:widowControl/>
              <w:snapToGrid w:val="0"/>
              <w:spacing w:line="240" w:lineRule="auto"/>
              <w:ind w:firstLine="0" w:firstLineChars="0"/>
              <w:jc w:val="center"/>
              <w:rPr>
                <w:rFonts w:cs="Times New Roman"/>
                <w:sz w:val="21"/>
                <w:szCs w:val="24"/>
              </w:rPr>
            </w:pPr>
          </w:p>
        </w:tc>
        <w:tc>
          <w:tcPr>
            <w:tcW w:w="992" w:type="dxa"/>
            <w:vAlign w:val="center"/>
          </w:tcPr>
          <w:p w14:paraId="734AA0DE">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1个</w:t>
            </w:r>
          </w:p>
        </w:tc>
        <w:tc>
          <w:tcPr>
            <w:tcW w:w="992" w:type="dxa"/>
            <w:vAlign w:val="center"/>
          </w:tcPr>
          <w:p w14:paraId="475BCF6C">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1个</w:t>
            </w:r>
          </w:p>
        </w:tc>
        <w:tc>
          <w:tcPr>
            <w:tcW w:w="930" w:type="dxa"/>
            <w:vAlign w:val="center"/>
          </w:tcPr>
          <w:p w14:paraId="55B65E1C">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FD3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4986A4A">
            <w:pPr>
              <w:snapToGrid w:val="0"/>
              <w:spacing w:line="240" w:lineRule="auto"/>
              <w:ind w:firstLine="0" w:firstLineChars="0"/>
              <w:jc w:val="center"/>
              <w:rPr>
                <w:rFonts w:cs="Times New Roman"/>
                <w:sz w:val="21"/>
                <w:szCs w:val="24"/>
              </w:rPr>
            </w:pPr>
            <w:r>
              <w:rPr>
                <w:rFonts w:cs="Times New Roman"/>
                <w:sz w:val="21"/>
                <w:szCs w:val="24"/>
              </w:rPr>
              <w:t>19</w:t>
            </w:r>
          </w:p>
        </w:tc>
        <w:tc>
          <w:tcPr>
            <w:tcW w:w="764" w:type="dxa"/>
            <w:vMerge w:val="continue"/>
            <w:vAlign w:val="center"/>
          </w:tcPr>
          <w:p w14:paraId="76327B56">
            <w:pPr>
              <w:snapToGrid w:val="0"/>
              <w:spacing w:line="240" w:lineRule="auto"/>
              <w:ind w:firstLine="0" w:firstLineChars="0"/>
              <w:jc w:val="center"/>
              <w:rPr>
                <w:rFonts w:cs="Times New Roman"/>
                <w:sz w:val="21"/>
                <w:szCs w:val="24"/>
              </w:rPr>
            </w:pPr>
          </w:p>
        </w:tc>
        <w:tc>
          <w:tcPr>
            <w:tcW w:w="2161" w:type="dxa"/>
            <w:vAlign w:val="center"/>
          </w:tcPr>
          <w:p w14:paraId="09B28603">
            <w:pPr>
              <w:widowControl/>
              <w:snapToGrid w:val="0"/>
              <w:spacing w:line="240" w:lineRule="auto"/>
              <w:ind w:firstLine="0" w:firstLineChars="0"/>
              <w:jc w:val="center"/>
              <w:rPr>
                <w:rFonts w:cs="Times New Roman"/>
                <w:sz w:val="21"/>
                <w:szCs w:val="24"/>
              </w:rPr>
            </w:pPr>
            <w:r>
              <w:rPr>
                <w:rFonts w:cs="Times New Roman"/>
                <w:kern w:val="0"/>
                <w:sz w:val="21"/>
                <w:szCs w:val="21"/>
              </w:rPr>
              <w:t>料位检测：上、下</w:t>
            </w:r>
          </w:p>
        </w:tc>
        <w:tc>
          <w:tcPr>
            <w:tcW w:w="1843" w:type="dxa"/>
            <w:vAlign w:val="center"/>
          </w:tcPr>
          <w:p w14:paraId="20CBC6A2">
            <w:pPr>
              <w:widowControl/>
              <w:snapToGrid w:val="0"/>
              <w:spacing w:line="240" w:lineRule="auto"/>
              <w:ind w:firstLine="0" w:firstLineChars="0"/>
              <w:jc w:val="center"/>
              <w:rPr>
                <w:rFonts w:cs="Times New Roman"/>
                <w:sz w:val="21"/>
                <w:szCs w:val="24"/>
              </w:rPr>
            </w:pPr>
          </w:p>
        </w:tc>
        <w:tc>
          <w:tcPr>
            <w:tcW w:w="992" w:type="dxa"/>
            <w:vAlign w:val="center"/>
          </w:tcPr>
          <w:p w14:paraId="448FE867">
            <w:pPr>
              <w:widowControl/>
              <w:snapToGrid w:val="0"/>
              <w:spacing w:line="240" w:lineRule="auto"/>
              <w:ind w:firstLine="0" w:firstLineChars="0"/>
              <w:jc w:val="center"/>
              <w:rPr>
                <w:rFonts w:cs="Times New Roman"/>
                <w:sz w:val="21"/>
                <w:szCs w:val="24"/>
              </w:rPr>
            </w:pPr>
            <w:r>
              <w:rPr>
                <w:rFonts w:cs="Times New Roman"/>
                <w:kern w:val="0"/>
                <w:sz w:val="21"/>
                <w:szCs w:val="21"/>
              </w:rPr>
              <w:t>各1</w:t>
            </w:r>
            <w:r>
              <w:rPr>
                <w:rFonts w:hint="eastAsia" w:cs="Times New Roman"/>
                <w:kern w:val="0"/>
                <w:sz w:val="21"/>
                <w:szCs w:val="21"/>
              </w:rPr>
              <w:t>个</w:t>
            </w:r>
          </w:p>
        </w:tc>
        <w:tc>
          <w:tcPr>
            <w:tcW w:w="992" w:type="dxa"/>
            <w:vAlign w:val="center"/>
          </w:tcPr>
          <w:p w14:paraId="052227D6">
            <w:pPr>
              <w:widowControl/>
              <w:snapToGrid w:val="0"/>
              <w:spacing w:line="240" w:lineRule="auto"/>
              <w:ind w:firstLine="0" w:firstLineChars="0"/>
              <w:jc w:val="center"/>
              <w:rPr>
                <w:rFonts w:cs="Times New Roman"/>
                <w:kern w:val="0"/>
                <w:sz w:val="21"/>
                <w:szCs w:val="21"/>
              </w:rPr>
            </w:pPr>
            <w:r>
              <w:rPr>
                <w:rFonts w:cs="Times New Roman"/>
                <w:kern w:val="0"/>
                <w:sz w:val="21"/>
                <w:szCs w:val="21"/>
              </w:rPr>
              <w:t>各1</w:t>
            </w:r>
            <w:r>
              <w:rPr>
                <w:rFonts w:hint="eastAsia" w:cs="Times New Roman"/>
                <w:kern w:val="0"/>
                <w:sz w:val="21"/>
                <w:szCs w:val="21"/>
              </w:rPr>
              <w:t>个</w:t>
            </w:r>
          </w:p>
        </w:tc>
        <w:tc>
          <w:tcPr>
            <w:tcW w:w="930" w:type="dxa"/>
            <w:vAlign w:val="center"/>
          </w:tcPr>
          <w:p w14:paraId="0AFB1EFD">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B7F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24A64B8">
            <w:pPr>
              <w:snapToGrid w:val="0"/>
              <w:spacing w:line="240" w:lineRule="auto"/>
              <w:ind w:firstLine="0" w:firstLineChars="0"/>
              <w:jc w:val="center"/>
              <w:rPr>
                <w:rFonts w:cs="Times New Roman"/>
                <w:sz w:val="21"/>
                <w:szCs w:val="24"/>
              </w:rPr>
            </w:pPr>
            <w:r>
              <w:rPr>
                <w:rFonts w:cs="Times New Roman"/>
                <w:sz w:val="21"/>
                <w:szCs w:val="24"/>
              </w:rPr>
              <w:t>20</w:t>
            </w:r>
          </w:p>
        </w:tc>
        <w:tc>
          <w:tcPr>
            <w:tcW w:w="764" w:type="dxa"/>
            <w:vMerge w:val="continue"/>
            <w:vAlign w:val="center"/>
          </w:tcPr>
          <w:p w14:paraId="0B06B572">
            <w:pPr>
              <w:snapToGrid w:val="0"/>
              <w:spacing w:line="240" w:lineRule="auto"/>
              <w:ind w:firstLine="0" w:firstLineChars="0"/>
              <w:jc w:val="center"/>
              <w:rPr>
                <w:rFonts w:cs="Times New Roman"/>
                <w:sz w:val="21"/>
                <w:szCs w:val="24"/>
              </w:rPr>
            </w:pPr>
          </w:p>
        </w:tc>
        <w:tc>
          <w:tcPr>
            <w:tcW w:w="2161" w:type="dxa"/>
            <w:vAlign w:val="center"/>
          </w:tcPr>
          <w:p w14:paraId="1B6B9EA6">
            <w:pPr>
              <w:widowControl/>
              <w:snapToGrid w:val="0"/>
              <w:spacing w:line="240" w:lineRule="auto"/>
              <w:ind w:firstLine="0" w:firstLineChars="0"/>
              <w:jc w:val="center"/>
              <w:rPr>
                <w:rFonts w:cs="Times New Roman"/>
                <w:sz w:val="21"/>
                <w:szCs w:val="24"/>
              </w:rPr>
            </w:pPr>
            <w:r>
              <w:rPr>
                <w:rFonts w:cs="Times New Roman"/>
                <w:kern w:val="0"/>
                <w:sz w:val="21"/>
                <w:szCs w:val="21"/>
              </w:rPr>
              <w:t>矿粉提升机</w:t>
            </w:r>
          </w:p>
        </w:tc>
        <w:tc>
          <w:tcPr>
            <w:tcW w:w="1843" w:type="dxa"/>
            <w:vAlign w:val="center"/>
          </w:tcPr>
          <w:p w14:paraId="0AB1FDAE">
            <w:pPr>
              <w:widowControl/>
              <w:snapToGrid w:val="0"/>
              <w:spacing w:line="240" w:lineRule="auto"/>
              <w:ind w:firstLine="0" w:firstLineChars="0"/>
              <w:jc w:val="center"/>
              <w:rPr>
                <w:rFonts w:cs="Times New Roman"/>
                <w:sz w:val="21"/>
                <w:szCs w:val="24"/>
              </w:rPr>
            </w:pPr>
          </w:p>
        </w:tc>
        <w:tc>
          <w:tcPr>
            <w:tcW w:w="992" w:type="dxa"/>
            <w:vAlign w:val="center"/>
          </w:tcPr>
          <w:p w14:paraId="695DB89A">
            <w:pPr>
              <w:widowControl/>
              <w:snapToGrid w:val="0"/>
              <w:spacing w:line="240" w:lineRule="auto"/>
              <w:ind w:firstLine="0" w:firstLineChars="0"/>
              <w:jc w:val="center"/>
              <w:rPr>
                <w:rFonts w:cs="Times New Roman"/>
                <w:sz w:val="21"/>
                <w:szCs w:val="24"/>
              </w:rPr>
            </w:pPr>
            <w:r>
              <w:rPr>
                <w:rFonts w:cs="Times New Roman"/>
                <w:kern w:val="0"/>
                <w:sz w:val="21"/>
                <w:szCs w:val="21"/>
              </w:rPr>
              <w:t>1套</w:t>
            </w:r>
          </w:p>
        </w:tc>
        <w:tc>
          <w:tcPr>
            <w:tcW w:w="992" w:type="dxa"/>
            <w:vAlign w:val="center"/>
          </w:tcPr>
          <w:p w14:paraId="75B6F715">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30" w:type="dxa"/>
            <w:vAlign w:val="center"/>
          </w:tcPr>
          <w:p w14:paraId="6570C665">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291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223A70E">
            <w:pPr>
              <w:snapToGrid w:val="0"/>
              <w:spacing w:line="240" w:lineRule="auto"/>
              <w:ind w:firstLine="0" w:firstLineChars="0"/>
              <w:jc w:val="center"/>
              <w:rPr>
                <w:rFonts w:cs="Times New Roman"/>
                <w:sz w:val="21"/>
                <w:szCs w:val="24"/>
              </w:rPr>
            </w:pPr>
            <w:r>
              <w:rPr>
                <w:rFonts w:cs="Times New Roman"/>
                <w:sz w:val="21"/>
                <w:szCs w:val="24"/>
              </w:rPr>
              <w:t>21</w:t>
            </w:r>
          </w:p>
        </w:tc>
        <w:tc>
          <w:tcPr>
            <w:tcW w:w="764" w:type="dxa"/>
            <w:vMerge w:val="continue"/>
            <w:vAlign w:val="center"/>
          </w:tcPr>
          <w:p w14:paraId="2CCC722B">
            <w:pPr>
              <w:snapToGrid w:val="0"/>
              <w:spacing w:line="240" w:lineRule="auto"/>
              <w:ind w:firstLine="0" w:firstLineChars="0"/>
              <w:jc w:val="center"/>
              <w:rPr>
                <w:rFonts w:cs="Times New Roman"/>
                <w:sz w:val="21"/>
                <w:szCs w:val="24"/>
              </w:rPr>
            </w:pPr>
          </w:p>
        </w:tc>
        <w:tc>
          <w:tcPr>
            <w:tcW w:w="2161" w:type="dxa"/>
            <w:vAlign w:val="center"/>
          </w:tcPr>
          <w:p w14:paraId="3A44AA4C">
            <w:pPr>
              <w:widowControl/>
              <w:snapToGrid w:val="0"/>
              <w:spacing w:line="240" w:lineRule="auto"/>
              <w:ind w:firstLine="0" w:firstLineChars="0"/>
              <w:jc w:val="center"/>
              <w:rPr>
                <w:rFonts w:cs="Times New Roman"/>
                <w:sz w:val="21"/>
                <w:szCs w:val="24"/>
              </w:rPr>
            </w:pPr>
            <w:r>
              <w:rPr>
                <w:rFonts w:cs="Times New Roman"/>
                <w:kern w:val="0"/>
                <w:sz w:val="21"/>
                <w:szCs w:val="21"/>
              </w:rPr>
              <w:t>减速电机</w:t>
            </w:r>
          </w:p>
        </w:tc>
        <w:tc>
          <w:tcPr>
            <w:tcW w:w="1843" w:type="dxa"/>
            <w:vAlign w:val="center"/>
          </w:tcPr>
          <w:p w14:paraId="77460BCF">
            <w:pPr>
              <w:widowControl/>
              <w:snapToGrid w:val="0"/>
              <w:spacing w:line="240" w:lineRule="auto"/>
              <w:ind w:firstLine="0" w:firstLineChars="0"/>
              <w:jc w:val="center"/>
              <w:rPr>
                <w:rFonts w:cs="Times New Roman"/>
                <w:sz w:val="21"/>
                <w:szCs w:val="24"/>
              </w:rPr>
            </w:pPr>
            <w:r>
              <w:rPr>
                <w:rFonts w:cs="Times New Roman"/>
                <w:kern w:val="0"/>
                <w:sz w:val="21"/>
                <w:szCs w:val="21"/>
              </w:rPr>
              <w:t>5.5 kW</w:t>
            </w:r>
          </w:p>
        </w:tc>
        <w:tc>
          <w:tcPr>
            <w:tcW w:w="992" w:type="dxa"/>
            <w:vAlign w:val="center"/>
          </w:tcPr>
          <w:p w14:paraId="553FFB1C">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20825202">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3FEB585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B89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A18A22C">
            <w:pPr>
              <w:snapToGrid w:val="0"/>
              <w:spacing w:line="240" w:lineRule="auto"/>
              <w:ind w:firstLine="0" w:firstLineChars="0"/>
              <w:jc w:val="center"/>
              <w:rPr>
                <w:rFonts w:cs="Times New Roman"/>
                <w:sz w:val="21"/>
                <w:szCs w:val="24"/>
              </w:rPr>
            </w:pPr>
            <w:r>
              <w:rPr>
                <w:rFonts w:cs="Times New Roman"/>
                <w:sz w:val="21"/>
                <w:szCs w:val="24"/>
              </w:rPr>
              <w:t>22</w:t>
            </w:r>
          </w:p>
        </w:tc>
        <w:tc>
          <w:tcPr>
            <w:tcW w:w="764" w:type="dxa"/>
            <w:vMerge w:val="continue"/>
            <w:vAlign w:val="center"/>
          </w:tcPr>
          <w:p w14:paraId="4E125A5C">
            <w:pPr>
              <w:snapToGrid w:val="0"/>
              <w:spacing w:line="240" w:lineRule="auto"/>
              <w:ind w:firstLine="0" w:firstLineChars="0"/>
              <w:jc w:val="center"/>
              <w:rPr>
                <w:rFonts w:cs="Times New Roman"/>
                <w:sz w:val="21"/>
                <w:szCs w:val="24"/>
              </w:rPr>
            </w:pPr>
          </w:p>
        </w:tc>
        <w:tc>
          <w:tcPr>
            <w:tcW w:w="2161" w:type="dxa"/>
            <w:vAlign w:val="center"/>
          </w:tcPr>
          <w:p w14:paraId="3121563C">
            <w:pPr>
              <w:widowControl/>
              <w:snapToGrid w:val="0"/>
              <w:spacing w:line="240" w:lineRule="auto"/>
              <w:ind w:firstLine="0" w:firstLineChars="0"/>
              <w:jc w:val="center"/>
              <w:rPr>
                <w:rFonts w:cs="Times New Roman"/>
                <w:sz w:val="21"/>
                <w:szCs w:val="24"/>
              </w:rPr>
            </w:pPr>
            <w:r>
              <w:rPr>
                <w:rFonts w:cs="Times New Roman"/>
                <w:kern w:val="0"/>
                <w:sz w:val="21"/>
                <w:szCs w:val="21"/>
              </w:rPr>
              <w:t>螺旋输送机</w:t>
            </w:r>
          </w:p>
        </w:tc>
        <w:tc>
          <w:tcPr>
            <w:tcW w:w="1843" w:type="dxa"/>
            <w:vAlign w:val="center"/>
          </w:tcPr>
          <w:p w14:paraId="66F61B54">
            <w:pPr>
              <w:widowControl/>
              <w:snapToGrid w:val="0"/>
              <w:spacing w:line="240" w:lineRule="auto"/>
              <w:ind w:firstLine="0" w:firstLineChars="0"/>
              <w:jc w:val="center"/>
              <w:rPr>
                <w:rFonts w:cs="Times New Roman"/>
                <w:sz w:val="21"/>
                <w:szCs w:val="24"/>
              </w:rPr>
            </w:pPr>
            <w:r>
              <w:rPr>
                <w:rFonts w:cs="Times New Roman"/>
                <w:kern w:val="0"/>
                <w:sz w:val="21"/>
                <w:szCs w:val="21"/>
              </w:rPr>
              <w:t>合计36.7kW</w:t>
            </w:r>
          </w:p>
        </w:tc>
        <w:tc>
          <w:tcPr>
            <w:tcW w:w="992" w:type="dxa"/>
            <w:vAlign w:val="center"/>
          </w:tcPr>
          <w:p w14:paraId="0A835610">
            <w:pPr>
              <w:widowControl/>
              <w:snapToGrid w:val="0"/>
              <w:spacing w:line="240" w:lineRule="auto"/>
              <w:ind w:firstLine="0" w:firstLineChars="0"/>
              <w:jc w:val="center"/>
              <w:rPr>
                <w:rFonts w:cs="Times New Roman"/>
                <w:sz w:val="21"/>
                <w:szCs w:val="24"/>
              </w:rPr>
            </w:pPr>
            <w:r>
              <w:rPr>
                <w:rFonts w:cs="Times New Roman"/>
                <w:kern w:val="0"/>
                <w:sz w:val="21"/>
                <w:szCs w:val="21"/>
              </w:rPr>
              <w:t>7</w:t>
            </w:r>
            <w:r>
              <w:rPr>
                <w:rFonts w:hint="eastAsia" w:cs="Times New Roman"/>
                <w:kern w:val="0"/>
                <w:sz w:val="21"/>
                <w:szCs w:val="21"/>
              </w:rPr>
              <w:t>个</w:t>
            </w:r>
          </w:p>
        </w:tc>
        <w:tc>
          <w:tcPr>
            <w:tcW w:w="992" w:type="dxa"/>
            <w:vAlign w:val="center"/>
          </w:tcPr>
          <w:p w14:paraId="47456317">
            <w:pPr>
              <w:widowControl/>
              <w:snapToGrid w:val="0"/>
              <w:spacing w:line="240" w:lineRule="auto"/>
              <w:ind w:firstLine="0" w:firstLineChars="0"/>
              <w:jc w:val="center"/>
              <w:rPr>
                <w:rFonts w:cs="Times New Roman"/>
                <w:kern w:val="0"/>
                <w:sz w:val="21"/>
                <w:szCs w:val="21"/>
              </w:rPr>
            </w:pPr>
            <w:r>
              <w:rPr>
                <w:rFonts w:cs="Times New Roman"/>
                <w:kern w:val="0"/>
                <w:sz w:val="21"/>
                <w:szCs w:val="21"/>
              </w:rPr>
              <w:t>7</w:t>
            </w:r>
            <w:r>
              <w:rPr>
                <w:rFonts w:hint="eastAsia" w:cs="Times New Roman"/>
                <w:kern w:val="0"/>
                <w:sz w:val="21"/>
                <w:szCs w:val="21"/>
              </w:rPr>
              <w:t>个</w:t>
            </w:r>
          </w:p>
        </w:tc>
        <w:tc>
          <w:tcPr>
            <w:tcW w:w="930" w:type="dxa"/>
            <w:vAlign w:val="center"/>
          </w:tcPr>
          <w:p w14:paraId="0C049D46">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BDE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DE3CF33">
            <w:pPr>
              <w:snapToGrid w:val="0"/>
              <w:spacing w:line="240" w:lineRule="auto"/>
              <w:ind w:firstLine="0" w:firstLineChars="0"/>
              <w:jc w:val="center"/>
              <w:rPr>
                <w:rFonts w:cs="Times New Roman"/>
                <w:sz w:val="21"/>
                <w:szCs w:val="24"/>
              </w:rPr>
            </w:pPr>
            <w:r>
              <w:rPr>
                <w:rFonts w:cs="Times New Roman"/>
                <w:sz w:val="21"/>
                <w:szCs w:val="24"/>
              </w:rPr>
              <w:t>23</w:t>
            </w:r>
          </w:p>
        </w:tc>
        <w:tc>
          <w:tcPr>
            <w:tcW w:w="764" w:type="dxa"/>
            <w:vMerge w:val="restart"/>
            <w:vAlign w:val="center"/>
          </w:tcPr>
          <w:p w14:paraId="77907DD0">
            <w:pPr>
              <w:snapToGrid w:val="0"/>
              <w:spacing w:line="240" w:lineRule="auto"/>
              <w:ind w:firstLine="0" w:firstLineChars="0"/>
              <w:jc w:val="center"/>
              <w:rPr>
                <w:rFonts w:cs="Times New Roman"/>
                <w:sz w:val="21"/>
                <w:szCs w:val="24"/>
              </w:rPr>
            </w:pPr>
            <w:r>
              <w:rPr>
                <w:rFonts w:cs="Times New Roman"/>
                <w:kern w:val="0"/>
                <w:sz w:val="21"/>
                <w:szCs w:val="21"/>
              </w:rPr>
              <w:t>热骨料提升机</w:t>
            </w:r>
          </w:p>
        </w:tc>
        <w:tc>
          <w:tcPr>
            <w:tcW w:w="2161" w:type="dxa"/>
            <w:vAlign w:val="center"/>
          </w:tcPr>
          <w:p w14:paraId="7D378DCB">
            <w:pPr>
              <w:widowControl/>
              <w:snapToGrid w:val="0"/>
              <w:spacing w:line="240" w:lineRule="auto"/>
              <w:ind w:firstLine="0" w:firstLineChars="0"/>
              <w:jc w:val="center"/>
              <w:rPr>
                <w:rFonts w:cs="Times New Roman"/>
                <w:kern w:val="0"/>
                <w:sz w:val="21"/>
                <w:szCs w:val="21"/>
              </w:rPr>
            </w:pPr>
            <w:r>
              <w:rPr>
                <w:rFonts w:cs="Times New Roman"/>
                <w:kern w:val="0"/>
                <w:sz w:val="21"/>
                <w:szCs w:val="21"/>
              </w:rPr>
              <w:t>热骨料提升机</w:t>
            </w:r>
          </w:p>
        </w:tc>
        <w:tc>
          <w:tcPr>
            <w:tcW w:w="1843" w:type="dxa"/>
            <w:vAlign w:val="center"/>
          </w:tcPr>
          <w:p w14:paraId="5747A10D">
            <w:pPr>
              <w:widowControl/>
              <w:snapToGrid w:val="0"/>
              <w:spacing w:line="240" w:lineRule="auto"/>
              <w:ind w:firstLine="0" w:firstLineChars="0"/>
              <w:jc w:val="center"/>
              <w:rPr>
                <w:rFonts w:cs="Times New Roman"/>
                <w:kern w:val="0"/>
                <w:sz w:val="21"/>
                <w:szCs w:val="21"/>
              </w:rPr>
            </w:pPr>
          </w:p>
        </w:tc>
        <w:tc>
          <w:tcPr>
            <w:tcW w:w="992" w:type="dxa"/>
            <w:vAlign w:val="center"/>
          </w:tcPr>
          <w:p w14:paraId="71FA56BF">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92" w:type="dxa"/>
            <w:vAlign w:val="center"/>
          </w:tcPr>
          <w:p w14:paraId="6666D784">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5FB9FA24">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3BF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1E806BD8">
            <w:pPr>
              <w:snapToGrid w:val="0"/>
              <w:spacing w:line="240" w:lineRule="auto"/>
              <w:ind w:firstLine="0" w:firstLineChars="0"/>
              <w:jc w:val="center"/>
              <w:rPr>
                <w:rFonts w:cs="Times New Roman"/>
                <w:sz w:val="21"/>
                <w:szCs w:val="24"/>
              </w:rPr>
            </w:pPr>
            <w:r>
              <w:rPr>
                <w:rFonts w:cs="Times New Roman"/>
                <w:sz w:val="21"/>
                <w:szCs w:val="24"/>
              </w:rPr>
              <w:t>24</w:t>
            </w:r>
          </w:p>
        </w:tc>
        <w:tc>
          <w:tcPr>
            <w:tcW w:w="764" w:type="dxa"/>
            <w:vMerge w:val="continue"/>
            <w:vAlign w:val="center"/>
          </w:tcPr>
          <w:p w14:paraId="3FB60ED7">
            <w:pPr>
              <w:snapToGrid w:val="0"/>
              <w:spacing w:line="240" w:lineRule="auto"/>
              <w:ind w:firstLine="0" w:firstLineChars="0"/>
              <w:jc w:val="center"/>
              <w:rPr>
                <w:rFonts w:cs="Times New Roman"/>
                <w:sz w:val="21"/>
                <w:szCs w:val="24"/>
              </w:rPr>
            </w:pPr>
          </w:p>
        </w:tc>
        <w:tc>
          <w:tcPr>
            <w:tcW w:w="2161" w:type="dxa"/>
            <w:vAlign w:val="center"/>
          </w:tcPr>
          <w:p w14:paraId="466431FC">
            <w:pPr>
              <w:widowControl/>
              <w:snapToGrid w:val="0"/>
              <w:spacing w:line="240" w:lineRule="auto"/>
              <w:ind w:firstLine="0" w:firstLineChars="0"/>
              <w:jc w:val="center"/>
              <w:rPr>
                <w:rFonts w:cs="Times New Roman"/>
                <w:kern w:val="0"/>
                <w:sz w:val="21"/>
                <w:szCs w:val="21"/>
              </w:rPr>
            </w:pPr>
            <w:r>
              <w:rPr>
                <w:rFonts w:cs="Times New Roman"/>
                <w:kern w:val="0"/>
                <w:sz w:val="21"/>
                <w:szCs w:val="21"/>
              </w:rPr>
              <w:t>减速电机</w:t>
            </w:r>
          </w:p>
        </w:tc>
        <w:tc>
          <w:tcPr>
            <w:tcW w:w="1843" w:type="dxa"/>
            <w:vAlign w:val="center"/>
          </w:tcPr>
          <w:p w14:paraId="0CDE6F42">
            <w:pPr>
              <w:widowControl/>
              <w:snapToGrid w:val="0"/>
              <w:spacing w:line="240" w:lineRule="auto"/>
              <w:ind w:firstLine="0" w:firstLineChars="0"/>
              <w:jc w:val="center"/>
              <w:rPr>
                <w:rFonts w:cs="Times New Roman"/>
                <w:kern w:val="0"/>
                <w:sz w:val="21"/>
                <w:szCs w:val="21"/>
              </w:rPr>
            </w:pPr>
            <w:r>
              <w:rPr>
                <w:rFonts w:cs="Times New Roman"/>
                <w:kern w:val="0"/>
                <w:sz w:val="21"/>
                <w:szCs w:val="21"/>
              </w:rPr>
              <w:t>45 kW</w:t>
            </w:r>
          </w:p>
        </w:tc>
        <w:tc>
          <w:tcPr>
            <w:tcW w:w="992" w:type="dxa"/>
            <w:vAlign w:val="center"/>
          </w:tcPr>
          <w:p w14:paraId="4C5F013B">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92" w:type="dxa"/>
            <w:vAlign w:val="center"/>
          </w:tcPr>
          <w:p w14:paraId="0F42316C">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22BE577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F54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39C04B8">
            <w:pPr>
              <w:snapToGrid w:val="0"/>
              <w:spacing w:line="240" w:lineRule="auto"/>
              <w:ind w:firstLine="0" w:firstLineChars="0"/>
              <w:jc w:val="center"/>
              <w:rPr>
                <w:rFonts w:cs="Times New Roman"/>
                <w:sz w:val="21"/>
                <w:szCs w:val="24"/>
              </w:rPr>
            </w:pPr>
            <w:r>
              <w:rPr>
                <w:rFonts w:cs="Times New Roman"/>
                <w:sz w:val="21"/>
                <w:szCs w:val="24"/>
              </w:rPr>
              <w:t>25</w:t>
            </w:r>
          </w:p>
        </w:tc>
        <w:tc>
          <w:tcPr>
            <w:tcW w:w="764" w:type="dxa"/>
            <w:vMerge w:val="restart"/>
            <w:vAlign w:val="center"/>
          </w:tcPr>
          <w:p w14:paraId="136DAD96">
            <w:pPr>
              <w:snapToGrid w:val="0"/>
              <w:spacing w:line="240" w:lineRule="auto"/>
              <w:ind w:firstLine="0" w:firstLineChars="0"/>
              <w:jc w:val="center"/>
              <w:rPr>
                <w:rFonts w:cs="Times New Roman"/>
                <w:sz w:val="21"/>
                <w:szCs w:val="24"/>
              </w:rPr>
            </w:pPr>
            <w:r>
              <w:rPr>
                <w:rFonts w:cs="Times New Roman"/>
                <w:sz w:val="21"/>
                <w:szCs w:val="24"/>
              </w:rPr>
              <w:t>振动筛</w:t>
            </w:r>
          </w:p>
        </w:tc>
        <w:tc>
          <w:tcPr>
            <w:tcW w:w="2161" w:type="dxa"/>
            <w:vAlign w:val="center"/>
          </w:tcPr>
          <w:p w14:paraId="71A90372">
            <w:pPr>
              <w:widowControl/>
              <w:snapToGrid w:val="0"/>
              <w:spacing w:line="240" w:lineRule="auto"/>
              <w:ind w:firstLine="0" w:firstLineChars="0"/>
              <w:jc w:val="center"/>
              <w:rPr>
                <w:rFonts w:cs="Times New Roman"/>
                <w:kern w:val="0"/>
                <w:sz w:val="21"/>
                <w:szCs w:val="21"/>
              </w:rPr>
            </w:pPr>
            <w:r>
              <w:rPr>
                <w:rFonts w:cs="Times New Roman"/>
                <w:kern w:val="0"/>
                <w:sz w:val="21"/>
                <w:szCs w:val="21"/>
              </w:rPr>
              <w:t>双振动电机</w:t>
            </w:r>
          </w:p>
        </w:tc>
        <w:tc>
          <w:tcPr>
            <w:tcW w:w="1843" w:type="dxa"/>
            <w:vAlign w:val="center"/>
          </w:tcPr>
          <w:p w14:paraId="7BF60FD7">
            <w:pPr>
              <w:widowControl/>
              <w:snapToGrid w:val="0"/>
              <w:spacing w:line="240" w:lineRule="auto"/>
              <w:ind w:firstLine="0" w:firstLineChars="0"/>
              <w:jc w:val="center"/>
              <w:rPr>
                <w:rFonts w:cs="Times New Roman"/>
                <w:kern w:val="0"/>
                <w:sz w:val="21"/>
                <w:szCs w:val="21"/>
              </w:rPr>
            </w:pPr>
            <w:r>
              <w:rPr>
                <w:rFonts w:cs="Times New Roman"/>
                <w:kern w:val="0"/>
                <w:sz w:val="21"/>
                <w:szCs w:val="21"/>
              </w:rPr>
              <w:t>7 kW</w:t>
            </w:r>
          </w:p>
        </w:tc>
        <w:tc>
          <w:tcPr>
            <w:tcW w:w="992" w:type="dxa"/>
            <w:vAlign w:val="center"/>
          </w:tcPr>
          <w:p w14:paraId="29CAACCF">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92" w:type="dxa"/>
            <w:vAlign w:val="center"/>
          </w:tcPr>
          <w:p w14:paraId="29122B5D">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6065AA5D">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93B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EE28696">
            <w:pPr>
              <w:snapToGrid w:val="0"/>
              <w:spacing w:line="240" w:lineRule="auto"/>
              <w:ind w:firstLine="0" w:firstLineChars="0"/>
              <w:jc w:val="center"/>
              <w:rPr>
                <w:rFonts w:cs="Times New Roman"/>
                <w:sz w:val="21"/>
                <w:szCs w:val="24"/>
              </w:rPr>
            </w:pPr>
            <w:r>
              <w:rPr>
                <w:rFonts w:cs="Times New Roman"/>
                <w:sz w:val="21"/>
                <w:szCs w:val="24"/>
              </w:rPr>
              <w:t>26</w:t>
            </w:r>
          </w:p>
        </w:tc>
        <w:tc>
          <w:tcPr>
            <w:tcW w:w="764" w:type="dxa"/>
            <w:vMerge w:val="continue"/>
            <w:vAlign w:val="center"/>
          </w:tcPr>
          <w:p w14:paraId="1351FA18">
            <w:pPr>
              <w:snapToGrid w:val="0"/>
              <w:spacing w:line="240" w:lineRule="auto"/>
              <w:ind w:firstLine="0" w:firstLineChars="0"/>
              <w:jc w:val="center"/>
              <w:rPr>
                <w:rFonts w:cs="Times New Roman"/>
                <w:sz w:val="21"/>
                <w:szCs w:val="24"/>
              </w:rPr>
            </w:pPr>
          </w:p>
        </w:tc>
        <w:tc>
          <w:tcPr>
            <w:tcW w:w="2161" w:type="dxa"/>
            <w:vAlign w:val="center"/>
          </w:tcPr>
          <w:p w14:paraId="4AF416C7">
            <w:pPr>
              <w:widowControl/>
              <w:snapToGrid w:val="0"/>
              <w:spacing w:line="240" w:lineRule="auto"/>
              <w:ind w:firstLine="0" w:firstLineChars="0"/>
              <w:jc w:val="center"/>
              <w:rPr>
                <w:rFonts w:cs="Times New Roman"/>
                <w:kern w:val="0"/>
                <w:sz w:val="21"/>
                <w:szCs w:val="21"/>
              </w:rPr>
            </w:pPr>
            <w:r>
              <w:rPr>
                <w:rFonts w:cs="Times New Roman"/>
                <w:kern w:val="0"/>
                <w:sz w:val="21"/>
                <w:szCs w:val="21"/>
              </w:rPr>
              <w:t>筛网</w:t>
            </w:r>
          </w:p>
        </w:tc>
        <w:tc>
          <w:tcPr>
            <w:tcW w:w="1843" w:type="dxa"/>
            <w:vAlign w:val="center"/>
          </w:tcPr>
          <w:p w14:paraId="111AA2A4">
            <w:pPr>
              <w:widowControl/>
              <w:snapToGrid w:val="0"/>
              <w:spacing w:line="240" w:lineRule="auto"/>
              <w:ind w:firstLine="0" w:firstLineChars="0"/>
              <w:jc w:val="center"/>
              <w:rPr>
                <w:rFonts w:cs="Times New Roman"/>
                <w:kern w:val="0"/>
                <w:sz w:val="21"/>
                <w:szCs w:val="21"/>
              </w:rPr>
            </w:pPr>
            <w:r>
              <w:rPr>
                <w:rFonts w:cs="Times New Roman"/>
                <w:kern w:val="0"/>
                <w:sz w:val="21"/>
                <w:szCs w:val="21"/>
              </w:rPr>
              <w:t>5.5层</w:t>
            </w:r>
          </w:p>
        </w:tc>
        <w:tc>
          <w:tcPr>
            <w:tcW w:w="992" w:type="dxa"/>
            <w:vAlign w:val="center"/>
          </w:tcPr>
          <w:p w14:paraId="45DE38F5">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92" w:type="dxa"/>
            <w:vAlign w:val="center"/>
          </w:tcPr>
          <w:p w14:paraId="2B11DB4D">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30" w:type="dxa"/>
            <w:vAlign w:val="center"/>
          </w:tcPr>
          <w:p w14:paraId="03E1B597">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EE4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8D3C9FE">
            <w:pPr>
              <w:snapToGrid w:val="0"/>
              <w:spacing w:line="240" w:lineRule="auto"/>
              <w:ind w:firstLine="0" w:firstLineChars="0"/>
              <w:jc w:val="center"/>
              <w:rPr>
                <w:rFonts w:cs="Times New Roman"/>
                <w:sz w:val="21"/>
                <w:szCs w:val="24"/>
              </w:rPr>
            </w:pPr>
            <w:r>
              <w:rPr>
                <w:rFonts w:cs="Times New Roman"/>
                <w:sz w:val="21"/>
                <w:szCs w:val="24"/>
              </w:rPr>
              <w:t>27</w:t>
            </w:r>
          </w:p>
        </w:tc>
        <w:tc>
          <w:tcPr>
            <w:tcW w:w="764" w:type="dxa"/>
            <w:vMerge w:val="continue"/>
            <w:vAlign w:val="center"/>
          </w:tcPr>
          <w:p w14:paraId="3FF8C18E">
            <w:pPr>
              <w:snapToGrid w:val="0"/>
              <w:spacing w:line="240" w:lineRule="auto"/>
              <w:ind w:firstLine="0" w:firstLineChars="0"/>
              <w:jc w:val="center"/>
              <w:rPr>
                <w:rFonts w:cs="Times New Roman"/>
                <w:sz w:val="21"/>
                <w:szCs w:val="24"/>
              </w:rPr>
            </w:pPr>
          </w:p>
        </w:tc>
        <w:tc>
          <w:tcPr>
            <w:tcW w:w="2161" w:type="dxa"/>
            <w:vAlign w:val="center"/>
          </w:tcPr>
          <w:p w14:paraId="45264BD6">
            <w:pPr>
              <w:widowControl/>
              <w:snapToGrid w:val="0"/>
              <w:spacing w:line="240" w:lineRule="auto"/>
              <w:ind w:firstLine="0" w:firstLineChars="0"/>
              <w:jc w:val="center"/>
              <w:rPr>
                <w:rFonts w:cs="Times New Roman"/>
                <w:kern w:val="0"/>
                <w:sz w:val="21"/>
                <w:szCs w:val="21"/>
              </w:rPr>
            </w:pPr>
            <w:r>
              <w:rPr>
                <w:rFonts w:ascii="Segoe UI Symbol" w:hAnsi="Segoe UI Symbol" w:cs="Segoe UI Symbol"/>
                <w:kern w:val="0"/>
                <w:sz w:val="21"/>
                <w:szCs w:val="21"/>
              </w:rPr>
              <w:t>★</w:t>
            </w:r>
            <w:r>
              <w:rPr>
                <w:rFonts w:cs="Times New Roman"/>
                <w:kern w:val="0"/>
                <w:sz w:val="21"/>
                <w:szCs w:val="21"/>
              </w:rPr>
              <w:t>筛网规格</w:t>
            </w:r>
          </w:p>
        </w:tc>
        <w:tc>
          <w:tcPr>
            <w:tcW w:w="1843" w:type="dxa"/>
            <w:vAlign w:val="center"/>
          </w:tcPr>
          <w:p w14:paraId="6938361E">
            <w:pPr>
              <w:widowControl/>
              <w:snapToGrid w:val="0"/>
              <w:spacing w:line="240" w:lineRule="auto"/>
              <w:ind w:firstLine="0" w:firstLineChars="0"/>
              <w:jc w:val="center"/>
              <w:rPr>
                <w:rFonts w:cs="Times New Roman"/>
                <w:kern w:val="0"/>
                <w:sz w:val="21"/>
                <w:szCs w:val="21"/>
              </w:rPr>
            </w:pPr>
            <w:r>
              <w:rPr>
                <w:rFonts w:cs="Times New Roman"/>
                <w:kern w:val="0"/>
                <w:sz w:val="21"/>
                <w:szCs w:val="21"/>
              </w:rPr>
              <w:t>标配（3、6、11、15、22、35）</w:t>
            </w:r>
          </w:p>
        </w:tc>
        <w:tc>
          <w:tcPr>
            <w:tcW w:w="992" w:type="dxa"/>
            <w:vAlign w:val="center"/>
          </w:tcPr>
          <w:p w14:paraId="2C8113E3">
            <w:pPr>
              <w:widowControl/>
              <w:snapToGrid w:val="0"/>
              <w:spacing w:line="240" w:lineRule="auto"/>
              <w:ind w:firstLine="0" w:firstLineChars="0"/>
              <w:jc w:val="center"/>
              <w:rPr>
                <w:rFonts w:cs="Times New Roman"/>
                <w:kern w:val="0"/>
                <w:sz w:val="21"/>
                <w:szCs w:val="21"/>
              </w:rPr>
            </w:pPr>
          </w:p>
        </w:tc>
        <w:tc>
          <w:tcPr>
            <w:tcW w:w="992" w:type="dxa"/>
            <w:vAlign w:val="center"/>
          </w:tcPr>
          <w:p w14:paraId="71F01AF6">
            <w:pPr>
              <w:widowControl/>
              <w:snapToGrid w:val="0"/>
              <w:spacing w:line="240" w:lineRule="auto"/>
              <w:ind w:firstLine="0" w:firstLineChars="0"/>
              <w:jc w:val="center"/>
              <w:rPr>
                <w:rFonts w:cs="Times New Roman"/>
                <w:kern w:val="0"/>
                <w:sz w:val="21"/>
                <w:szCs w:val="21"/>
              </w:rPr>
            </w:pPr>
          </w:p>
        </w:tc>
        <w:tc>
          <w:tcPr>
            <w:tcW w:w="930" w:type="dxa"/>
            <w:vAlign w:val="center"/>
          </w:tcPr>
          <w:p w14:paraId="716156FA">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0C3C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641B7BC">
            <w:pPr>
              <w:snapToGrid w:val="0"/>
              <w:spacing w:line="240" w:lineRule="auto"/>
              <w:ind w:firstLine="0" w:firstLineChars="0"/>
              <w:jc w:val="center"/>
              <w:rPr>
                <w:rFonts w:cs="Times New Roman"/>
                <w:sz w:val="21"/>
                <w:szCs w:val="24"/>
              </w:rPr>
            </w:pPr>
            <w:r>
              <w:rPr>
                <w:rFonts w:cs="Times New Roman"/>
                <w:sz w:val="21"/>
                <w:szCs w:val="24"/>
              </w:rPr>
              <w:t>28</w:t>
            </w:r>
          </w:p>
        </w:tc>
        <w:tc>
          <w:tcPr>
            <w:tcW w:w="764" w:type="dxa"/>
            <w:vMerge w:val="restart"/>
            <w:vAlign w:val="center"/>
          </w:tcPr>
          <w:p w14:paraId="32329452">
            <w:pPr>
              <w:snapToGrid w:val="0"/>
              <w:spacing w:line="240" w:lineRule="auto"/>
              <w:ind w:firstLine="0" w:firstLineChars="0"/>
              <w:jc w:val="center"/>
              <w:rPr>
                <w:rFonts w:cs="Times New Roman"/>
                <w:sz w:val="21"/>
                <w:szCs w:val="24"/>
              </w:rPr>
            </w:pPr>
            <w:r>
              <w:rPr>
                <w:rFonts w:cs="Times New Roman"/>
                <w:sz w:val="21"/>
                <w:szCs w:val="24"/>
              </w:rPr>
              <w:t>热骨料仓</w:t>
            </w:r>
          </w:p>
        </w:tc>
        <w:tc>
          <w:tcPr>
            <w:tcW w:w="2161" w:type="dxa"/>
            <w:vAlign w:val="center"/>
          </w:tcPr>
          <w:p w14:paraId="5970CC47">
            <w:pPr>
              <w:widowControl/>
              <w:snapToGrid w:val="0"/>
              <w:spacing w:line="240" w:lineRule="auto"/>
              <w:ind w:firstLine="0" w:firstLineChars="0"/>
              <w:jc w:val="center"/>
              <w:rPr>
                <w:rFonts w:cs="Times New Roman"/>
                <w:kern w:val="0"/>
                <w:sz w:val="21"/>
                <w:szCs w:val="21"/>
              </w:rPr>
            </w:pPr>
            <w:r>
              <w:rPr>
                <w:rFonts w:cs="Times New Roman"/>
                <w:kern w:val="0"/>
                <w:sz w:val="21"/>
                <w:szCs w:val="21"/>
              </w:rPr>
              <w:t>气缸</w:t>
            </w:r>
          </w:p>
        </w:tc>
        <w:tc>
          <w:tcPr>
            <w:tcW w:w="1843" w:type="dxa"/>
            <w:vAlign w:val="center"/>
          </w:tcPr>
          <w:p w14:paraId="5759AC5D">
            <w:pPr>
              <w:widowControl/>
              <w:snapToGrid w:val="0"/>
              <w:spacing w:line="240" w:lineRule="auto"/>
              <w:ind w:firstLine="0" w:firstLineChars="0"/>
              <w:jc w:val="center"/>
              <w:rPr>
                <w:rFonts w:cs="Times New Roman"/>
                <w:kern w:val="0"/>
                <w:sz w:val="21"/>
                <w:szCs w:val="21"/>
              </w:rPr>
            </w:pPr>
          </w:p>
        </w:tc>
        <w:tc>
          <w:tcPr>
            <w:tcW w:w="992" w:type="dxa"/>
            <w:vAlign w:val="center"/>
          </w:tcPr>
          <w:p w14:paraId="26364D32">
            <w:pPr>
              <w:widowControl/>
              <w:snapToGrid w:val="0"/>
              <w:spacing w:line="240" w:lineRule="auto"/>
              <w:ind w:firstLine="0" w:firstLineChars="0"/>
              <w:jc w:val="center"/>
              <w:rPr>
                <w:rFonts w:cs="Times New Roman"/>
                <w:kern w:val="0"/>
                <w:sz w:val="21"/>
                <w:szCs w:val="21"/>
              </w:rPr>
            </w:pPr>
            <w:r>
              <w:rPr>
                <w:rFonts w:cs="Times New Roman"/>
                <w:kern w:val="0"/>
                <w:sz w:val="21"/>
                <w:szCs w:val="21"/>
              </w:rPr>
              <w:t>12</w:t>
            </w:r>
            <w:r>
              <w:rPr>
                <w:rFonts w:hint="eastAsia" w:cs="Times New Roman"/>
                <w:kern w:val="0"/>
                <w:sz w:val="21"/>
                <w:szCs w:val="21"/>
              </w:rPr>
              <w:t>个</w:t>
            </w:r>
          </w:p>
        </w:tc>
        <w:tc>
          <w:tcPr>
            <w:tcW w:w="992" w:type="dxa"/>
            <w:vAlign w:val="center"/>
          </w:tcPr>
          <w:p w14:paraId="018528A3">
            <w:pPr>
              <w:widowControl/>
              <w:snapToGrid w:val="0"/>
              <w:spacing w:line="240" w:lineRule="auto"/>
              <w:ind w:firstLine="0" w:firstLineChars="0"/>
              <w:jc w:val="center"/>
              <w:rPr>
                <w:rFonts w:cs="Times New Roman"/>
                <w:kern w:val="0"/>
                <w:sz w:val="21"/>
                <w:szCs w:val="21"/>
              </w:rPr>
            </w:pPr>
            <w:r>
              <w:rPr>
                <w:rFonts w:cs="Times New Roman"/>
                <w:kern w:val="0"/>
                <w:sz w:val="21"/>
                <w:szCs w:val="21"/>
              </w:rPr>
              <w:t>12</w:t>
            </w:r>
            <w:r>
              <w:rPr>
                <w:rFonts w:hint="eastAsia" w:cs="Times New Roman"/>
                <w:kern w:val="0"/>
                <w:sz w:val="21"/>
                <w:szCs w:val="21"/>
              </w:rPr>
              <w:t>个</w:t>
            </w:r>
          </w:p>
        </w:tc>
        <w:tc>
          <w:tcPr>
            <w:tcW w:w="930" w:type="dxa"/>
            <w:vAlign w:val="center"/>
          </w:tcPr>
          <w:p w14:paraId="038A94DD">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C5B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C001E74">
            <w:pPr>
              <w:snapToGrid w:val="0"/>
              <w:spacing w:line="240" w:lineRule="auto"/>
              <w:ind w:firstLine="0" w:firstLineChars="0"/>
              <w:jc w:val="center"/>
              <w:rPr>
                <w:rFonts w:cs="Times New Roman"/>
                <w:sz w:val="21"/>
                <w:szCs w:val="24"/>
              </w:rPr>
            </w:pPr>
            <w:r>
              <w:rPr>
                <w:rFonts w:cs="Times New Roman"/>
                <w:sz w:val="21"/>
                <w:szCs w:val="24"/>
              </w:rPr>
              <w:t>29</w:t>
            </w:r>
          </w:p>
        </w:tc>
        <w:tc>
          <w:tcPr>
            <w:tcW w:w="764" w:type="dxa"/>
            <w:vMerge w:val="continue"/>
            <w:vAlign w:val="center"/>
          </w:tcPr>
          <w:p w14:paraId="2B9D3C35">
            <w:pPr>
              <w:snapToGrid w:val="0"/>
              <w:spacing w:line="240" w:lineRule="auto"/>
              <w:ind w:firstLine="0" w:firstLineChars="0"/>
              <w:jc w:val="center"/>
              <w:rPr>
                <w:rFonts w:cs="Times New Roman"/>
                <w:sz w:val="21"/>
                <w:szCs w:val="24"/>
              </w:rPr>
            </w:pPr>
          </w:p>
        </w:tc>
        <w:tc>
          <w:tcPr>
            <w:tcW w:w="2161" w:type="dxa"/>
            <w:vAlign w:val="center"/>
          </w:tcPr>
          <w:p w14:paraId="4A1B7EAB">
            <w:pPr>
              <w:widowControl/>
              <w:snapToGrid w:val="0"/>
              <w:spacing w:line="240" w:lineRule="auto"/>
              <w:ind w:firstLine="0" w:firstLineChars="0"/>
              <w:jc w:val="center"/>
              <w:rPr>
                <w:rFonts w:cs="Times New Roman"/>
                <w:kern w:val="0"/>
                <w:sz w:val="21"/>
                <w:szCs w:val="21"/>
              </w:rPr>
            </w:pPr>
            <w:r>
              <w:rPr>
                <w:rFonts w:cs="Times New Roman"/>
                <w:kern w:val="0"/>
                <w:sz w:val="21"/>
                <w:szCs w:val="21"/>
              </w:rPr>
              <w:t>连续料位计</w:t>
            </w:r>
          </w:p>
        </w:tc>
        <w:tc>
          <w:tcPr>
            <w:tcW w:w="1843" w:type="dxa"/>
            <w:vAlign w:val="center"/>
          </w:tcPr>
          <w:p w14:paraId="1BD72F8E">
            <w:pPr>
              <w:widowControl/>
              <w:snapToGrid w:val="0"/>
              <w:spacing w:line="240" w:lineRule="auto"/>
              <w:ind w:firstLine="0" w:firstLineChars="0"/>
              <w:jc w:val="center"/>
              <w:rPr>
                <w:rFonts w:cs="Times New Roman"/>
                <w:kern w:val="0"/>
                <w:sz w:val="21"/>
                <w:szCs w:val="21"/>
              </w:rPr>
            </w:pPr>
          </w:p>
        </w:tc>
        <w:tc>
          <w:tcPr>
            <w:tcW w:w="992" w:type="dxa"/>
            <w:vAlign w:val="center"/>
          </w:tcPr>
          <w:p w14:paraId="29480E5D">
            <w:pPr>
              <w:widowControl/>
              <w:snapToGrid w:val="0"/>
              <w:spacing w:line="240" w:lineRule="auto"/>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rPr>
              <w:t>个</w:t>
            </w:r>
          </w:p>
        </w:tc>
        <w:tc>
          <w:tcPr>
            <w:tcW w:w="992" w:type="dxa"/>
            <w:vAlign w:val="center"/>
          </w:tcPr>
          <w:p w14:paraId="4FC95EE2">
            <w:pPr>
              <w:widowControl/>
              <w:snapToGrid w:val="0"/>
              <w:spacing w:line="240" w:lineRule="auto"/>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rPr>
              <w:t>个</w:t>
            </w:r>
          </w:p>
        </w:tc>
        <w:tc>
          <w:tcPr>
            <w:tcW w:w="930" w:type="dxa"/>
            <w:vAlign w:val="center"/>
          </w:tcPr>
          <w:p w14:paraId="4D0C32CF">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D6E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8D30EFF">
            <w:pPr>
              <w:snapToGrid w:val="0"/>
              <w:spacing w:line="240" w:lineRule="auto"/>
              <w:ind w:firstLine="0" w:firstLineChars="0"/>
              <w:jc w:val="center"/>
              <w:rPr>
                <w:rFonts w:cs="Times New Roman"/>
                <w:sz w:val="21"/>
                <w:szCs w:val="24"/>
              </w:rPr>
            </w:pPr>
            <w:r>
              <w:rPr>
                <w:rFonts w:cs="Times New Roman"/>
                <w:sz w:val="21"/>
                <w:szCs w:val="24"/>
              </w:rPr>
              <w:t>30</w:t>
            </w:r>
          </w:p>
        </w:tc>
        <w:tc>
          <w:tcPr>
            <w:tcW w:w="764" w:type="dxa"/>
            <w:vMerge w:val="restart"/>
            <w:vAlign w:val="center"/>
          </w:tcPr>
          <w:p w14:paraId="53F342B9">
            <w:pPr>
              <w:snapToGrid w:val="0"/>
              <w:spacing w:line="240" w:lineRule="auto"/>
              <w:ind w:firstLine="0" w:firstLineChars="0"/>
              <w:jc w:val="center"/>
              <w:rPr>
                <w:rFonts w:cs="Times New Roman"/>
                <w:sz w:val="21"/>
                <w:szCs w:val="24"/>
              </w:rPr>
            </w:pPr>
            <w:r>
              <w:rPr>
                <w:rFonts w:cs="Times New Roman"/>
                <w:sz w:val="21"/>
                <w:szCs w:val="24"/>
              </w:rPr>
              <w:t>计量系统</w:t>
            </w:r>
          </w:p>
        </w:tc>
        <w:tc>
          <w:tcPr>
            <w:tcW w:w="2161" w:type="dxa"/>
            <w:vAlign w:val="center"/>
          </w:tcPr>
          <w:p w14:paraId="3653973D">
            <w:pPr>
              <w:widowControl/>
              <w:snapToGrid w:val="0"/>
              <w:spacing w:line="240" w:lineRule="auto"/>
              <w:ind w:firstLine="0" w:firstLineChars="0"/>
              <w:jc w:val="center"/>
              <w:rPr>
                <w:rFonts w:cs="Times New Roman"/>
                <w:kern w:val="0"/>
                <w:sz w:val="21"/>
                <w:szCs w:val="21"/>
              </w:rPr>
            </w:pPr>
            <w:r>
              <w:rPr>
                <w:rFonts w:cs="Times New Roman"/>
                <w:kern w:val="0"/>
                <w:sz w:val="21"/>
                <w:szCs w:val="21"/>
              </w:rPr>
              <w:t>压式称重传感器</w:t>
            </w:r>
          </w:p>
        </w:tc>
        <w:tc>
          <w:tcPr>
            <w:tcW w:w="1843" w:type="dxa"/>
            <w:vAlign w:val="center"/>
          </w:tcPr>
          <w:p w14:paraId="3FDDC571">
            <w:pPr>
              <w:widowControl/>
              <w:snapToGrid w:val="0"/>
              <w:spacing w:line="240" w:lineRule="auto"/>
              <w:ind w:firstLine="0" w:firstLineChars="0"/>
              <w:jc w:val="center"/>
              <w:rPr>
                <w:rFonts w:cs="Times New Roman"/>
                <w:kern w:val="0"/>
                <w:sz w:val="21"/>
                <w:szCs w:val="21"/>
              </w:rPr>
            </w:pPr>
          </w:p>
        </w:tc>
        <w:tc>
          <w:tcPr>
            <w:tcW w:w="992" w:type="dxa"/>
            <w:vAlign w:val="center"/>
          </w:tcPr>
          <w:p w14:paraId="39EC686D">
            <w:pPr>
              <w:widowControl/>
              <w:snapToGrid w:val="0"/>
              <w:spacing w:line="240" w:lineRule="auto"/>
              <w:ind w:firstLine="0" w:firstLineChars="0"/>
              <w:jc w:val="center"/>
              <w:rPr>
                <w:rFonts w:cs="Times New Roman"/>
                <w:kern w:val="0"/>
                <w:sz w:val="21"/>
                <w:szCs w:val="21"/>
              </w:rPr>
            </w:pPr>
            <w:r>
              <w:rPr>
                <w:rFonts w:cs="Times New Roman"/>
                <w:kern w:val="0"/>
                <w:sz w:val="21"/>
                <w:szCs w:val="21"/>
              </w:rPr>
              <w:t>9</w:t>
            </w:r>
            <w:r>
              <w:rPr>
                <w:rFonts w:hint="eastAsia" w:cs="Times New Roman"/>
                <w:kern w:val="0"/>
                <w:sz w:val="21"/>
                <w:szCs w:val="21"/>
              </w:rPr>
              <w:t>个</w:t>
            </w:r>
          </w:p>
        </w:tc>
        <w:tc>
          <w:tcPr>
            <w:tcW w:w="992" w:type="dxa"/>
            <w:vAlign w:val="center"/>
          </w:tcPr>
          <w:p w14:paraId="5BA07A8D">
            <w:pPr>
              <w:widowControl/>
              <w:snapToGrid w:val="0"/>
              <w:spacing w:line="240" w:lineRule="auto"/>
              <w:ind w:firstLine="0" w:firstLineChars="0"/>
              <w:jc w:val="center"/>
              <w:rPr>
                <w:rFonts w:cs="Times New Roman"/>
                <w:kern w:val="0"/>
                <w:sz w:val="21"/>
                <w:szCs w:val="21"/>
              </w:rPr>
            </w:pPr>
            <w:r>
              <w:rPr>
                <w:rFonts w:cs="Times New Roman"/>
                <w:kern w:val="0"/>
                <w:sz w:val="21"/>
                <w:szCs w:val="21"/>
              </w:rPr>
              <w:t>9</w:t>
            </w:r>
            <w:r>
              <w:rPr>
                <w:rFonts w:hint="eastAsia" w:cs="Times New Roman"/>
                <w:kern w:val="0"/>
                <w:sz w:val="21"/>
                <w:szCs w:val="21"/>
              </w:rPr>
              <w:t>个</w:t>
            </w:r>
          </w:p>
        </w:tc>
        <w:tc>
          <w:tcPr>
            <w:tcW w:w="930" w:type="dxa"/>
            <w:vAlign w:val="center"/>
          </w:tcPr>
          <w:p w14:paraId="4D4D3702">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1F1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53CB3AD">
            <w:pPr>
              <w:snapToGrid w:val="0"/>
              <w:spacing w:line="240" w:lineRule="auto"/>
              <w:ind w:firstLine="0" w:firstLineChars="0"/>
              <w:jc w:val="center"/>
              <w:rPr>
                <w:rFonts w:cs="Times New Roman"/>
                <w:sz w:val="21"/>
                <w:szCs w:val="24"/>
              </w:rPr>
            </w:pPr>
            <w:r>
              <w:rPr>
                <w:rFonts w:cs="Times New Roman"/>
                <w:sz w:val="21"/>
                <w:szCs w:val="24"/>
              </w:rPr>
              <w:t>31</w:t>
            </w:r>
          </w:p>
        </w:tc>
        <w:tc>
          <w:tcPr>
            <w:tcW w:w="764" w:type="dxa"/>
            <w:vMerge w:val="continue"/>
            <w:vAlign w:val="center"/>
          </w:tcPr>
          <w:p w14:paraId="64C5E463">
            <w:pPr>
              <w:snapToGrid w:val="0"/>
              <w:spacing w:line="240" w:lineRule="auto"/>
              <w:ind w:firstLine="0" w:firstLineChars="0"/>
              <w:jc w:val="center"/>
              <w:rPr>
                <w:rFonts w:cs="Times New Roman"/>
                <w:sz w:val="21"/>
                <w:szCs w:val="24"/>
              </w:rPr>
            </w:pPr>
          </w:p>
        </w:tc>
        <w:tc>
          <w:tcPr>
            <w:tcW w:w="2161" w:type="dxa"/>
            <w:vAlign w:val="center"/>
          </w:tcPr>
          <w:p w14:paraId="16D7A36D">
            <w:pPr>
              <w:widowControl/>
              <w:snapToGrid w:val="0"/>
              <w:spacing w:line="240" w:lineRule="auto"/>
              <w:ind w:firstLine="0" w:firstLineChars="0"/>
              <w:jc w:val="center"/>
              <w:rPr>
                <w:rFonts w:cs="Times New Roman"/>
                <w:kern w:val="0"/>
                <w:sz w:val="21"/>
                <w:szCs w:val="21"/>
              </w:rPr>
            </w:pPr>
            <w:r>
              <w:rPr>
                <w:rFonts w:cs="Times New Roman"/>
                <w:kern w:val="0"/>
                <w:sz w:val="21"/>
                <w:szCs w:val="21"/>
              </w:rPr>
              <w:t>气缸</w:t>
            </w:r>
          </w:p>
        </w:tc>
        <w:tc>
          <w:tcPr>
            <w:tcW w:w="1843" w:type="dxa"/>
            <w:vAlign w:val="center"/>
          </w:tcPr>
          <w:p w14:paraId="69A550EE">
            <w:pPr>
              <w:widowControl/>
              <w:snapToGrid w:val="0"/>
              <w:spacing w:line="240" w:lineRule="auto"/>
              <w:ind w:firstLine="0" w:firstLineChars="0"/>
              <w:jc w:val="center"/>
              <w:rPr>
                <w:rFonts w:cs="Times New Roman"/>
                <w:kern w:val="0"/>
                <w:sz w:val="21"/>
                <w:szCs w:val="21"/>
              </w:rPr>
            </w:pPr>
          </w:p>
        </w:tc>
        <w:tc>
          <w:tcPr>
            <w:tcW w:w="992" w:type="dxa"/>
            <w:vAlign w:val="center"/>
          </w:tcPr>
          <w:p w14:paraId="061EAD7B">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92" w:type="dxa"/>
            <w:vAlign w:val="center"/>
          </w:tcPr>
          <w:p w14:paraId="724835A8">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1EBD09D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A49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1A31D199">
            <w:pPr>
              <w:snapToGrid w:val="0"/>
              <w:spacing w:line="240" w:lineRule="auto"/>
              <w:ind w:firstLine="0" w:firstLineChars="0"/>
              <w:jc w:val="center"/>
              <w:rPr>
                <w:rFonts w:cs="Times New Roman"/>
                <w:sz w:val="21"/>
                <w:szCs w:val="24"/>
              </w:rPr>
            </w:pPr>
            <w:r>
              <w:rPr>
                <w:rFonts w:cs="Times New Roman"/>
                <w:sz w:val="21"/>
                <w:szCs w:val="24"/>
              </w:rPr>
              <w:t>32</w:t>
            </w:r>
          </w:p>
        </w:tc>
        <w:tc>
          <w:tcPr>
            <w:tcW w:w="764" w:type="dxa"/>
            <w:vMerge w:val="restart"/>
            <w:vAlign w:val="center"/>
          </w:tcPr>
          <w:p w14:paraId="04428D3D">
            <w:pPr>
              <w:snapToGrid w:val="0"/>
              <w:spacing w:line="240" w:lineRule="auto"/>
              <w:ind w:firstLine="0" w:firstLineChars="0"/>
              <w:jc w:val="center"/>
              <w:rPr>
                <w:rFonts w:cs="Times New Roman"/>
                <w:sz w:val="21"/>
                <w:szCs w:val="24"/>
              </w:rPr>
            </w:pPr>
            <w:r>
              <w:rPr>
                <w:rFonts w:cs="Times New Roman"/>
                <w:sz w:val="21"/>
                <w:szCs w:val="24"/>
              </w:rPr>
              <w:t>搅拌系统</w:t>
            </w:r>
          </w:p>
        </w:tc>
        <w:tc>
          <w:tcPr>
            <w:tcW w:w="2161" w:type="dxa"/>
            <w:vAlign w:val="center"/>
          </w:tcPr>
          <w:p w14:paraId="0831088C">
            <w:pPr>
              <w:widowControl/>
              <w:snapToGrid w:val="0"/>
              <w:spacing w:line="240" w:lineRule="auto"/>
              <w:ind w:firstLine="0" w:firstLineChars="0"/>
              <w:jc w:val="center"/>
              <w:rPr>
                <w:rFonts w:cs="Times New Roman"/>
                <w:sz w:val="21"/>
                <w:szCs w:val="24"/>
              </w:rPr>
            </w:pPr>
            <w:r>
              <w:rPr>
                <w:rFonts w:cs="Times New Roman"/>
                <w:kern w:val="0"/>
                <w:sz w:val="21"/>
                <w:szCs w:val="21"/>
              </w:rPr>
              <w:t>减速机</w:t>
            </w:r>
          </w:p>
        </w:tc>
        <w:tc>
          <w:tcPr>
            <w:tcW w:w="1843" w:type="dxa"/>
            <w:vAlign w:val="center"/>
          </w:tcPr>
          <w:p w14:paraId="5C219CDA">
            <w:pPr>
              <w:widowControl/>
              <w:snapToGrid w:val="0"/>
              <w:spacing w:line="240" w:lineRule="auto"/>
              <w:ind w:firstLine="0" w:firstLineChars="0"/>
              <w:jc w:val="center"/>
              <w:rPr>
                <w:rFonts w:cs="Times New Roman"/>
                <w:sz w:val="21"/>
                <w:szCs w:val="24"/>
              </w:rPr>
            </w:pPr>
          </w:p>
        </w:tc>
        <w:tc>
          <w:tcPr>
            <w:tcW w:w="992" w:type="dxa"/>
            <w:vAlign w:val="center"/>
          </w:tcPr>
          <w:p w14:paraId="108B47AA">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3358B4E1">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390CEA9F">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219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0199CEB">
            <w:pPr>
              <w:snapToGrid w:val="0"/>
              <w:spacing w:line="240" w:lineRule="auto"/>
              <w:ind w:firstLine="0" w:firstLineChars="0"/>
              <w:jc w:val="center"/>
              <w:rPr>
                <w:rFonts w:cs="Times New Roman"/>
                <w:sz w:val="21"/>
                <w:szCs w:val="24"/>
              </w:rPr>
            </w:pPr>
            <w:r>
              <w:rPr>
                <w:rFonts w:cs="Times New Roman"/>
                <w:sz w:val="21"/>
                <w:szCs w:val="24"/>
              </w:rPr>
              <w:t>33</w:t>
            </w:r>
          </w:p>
        </w:tc>
        <w:tc>
          <w:tcPr>
            <w:tcW w:w="764" w:type="dxa"/>
            <w:vMerge w:val="continue"/>
            <w:vAlign w:val="center"/>
          </w:tcPr>
          <w:p w14:paraId="21A5D603">
            <w:pPr>
              <w:snapToGrid w:val="0"/>
              <w:spacing w:line="240" w:lineRule="auto"/>
              <w:ind w:firstLine="0" w:firstLineChars="0"/>
              <w:jc w:val="center"/>
              <w:rPr>
                <w:rFonts w:cs="Times New Roman"/>
                <w:sz w:val="21"/>
                <w:szCs w:val="24"/>
              </w:rPr>
            </w:pPr>
          </w:p>
        </w:tc>
        <w:tc>
          <w:tcPr>
            <w:tcW w:w="2161" w:type="dxa"/>
            <w:vAlign w:val="center"/>
          </w:tcPr>
          <w:p w14:paraId="721007A1">
            <w:pPr>
              <w:widowControl/>
              <w:snapToGrid w:val="0"/>
              <w:spacing w:line="240" w:lineRule="auto"/>
              <w:ind w:firstLine="0" w:firstLineChars="0"/>
              <w:jc w:val="center"/>
              <w:rPr>
                <w:rFonts w:cs="Times New Roman"/>
                <w:sz w:val="21"/>
                <w:szCs w:val="24"/>
              </w:rPr>
            </w:pPr>
            <w:r>
              <w:rPr>
                <w:rFonts w:cs="Times New Roman"/>
                <w:kern w:val="0"/>
                <w:sz w:val="21"/>
                <w:szCs w:val="21"/>
              </w:rPr>
              <w:t>电机</w:t>
            </w:r>
          </w:p>
        </w:tc>
        <w:tc>
          <w:tcPr>
            <w:tcW w:w="1843" w:type="dxa"/>
            <w:vAlign w:val="center"/>
          </w:tcPr>
          <w:p w14:paraId="6C01A3D2">
            <w:pPr>
              <w:widowControl/>
              <w:snapToGrid w:val="0"/>
              <w:spacing w:line="240" w:lineRule="auto"/>
              <w:ind w:firstLine="0" w:firstLineChars="0"/>
              <w:jc w:val="center"/>
              <w:rPr>
                <w:rFonts w:cs="Times New Roman"/>
                <w:sz w:val="21"/>
                <w:szCs w:val="24"/>
              </w:rPr>
            </w:pPr>
            <w:r>
              <w:rPr>
                <w:rFonts w:cs="Times New Roman"/>
                <w:kern w:val="0"/>
                <w:sz w:val="21"/>
                <w:szCs w:val="21"/>
              </w:rPr>
              <w:t>75 kW</w:t>
            </w:r>
          </w:p>
        </w:tc>
        <w:tc>
          <w:tcPr>
            <w:tcW w:w="992" w:type="dxa"/>
            <w:vAlign w:val="center"/>
          </w:tcPr>
          <w:p w14:paraId="15F6A4B4">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7B290272">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530A789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697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117DAC6C">
            <w:pPr>
              <w:snapToGrid w:val="0"/>
              <w:spacing w:line="240" w:lineRule="auto"/>
              <w:ind w:firstLine="0" w:firstLineChars="0"/>
              <w:jc w:val="center"/>
              <w:rPr>
                <w:rFonts w:cs="Times New Roman"/>
                <w:sz w:val="21"/>
                <w:szCs w:val="24"/>
              </w:rPr>
            </w:pPr>
            <w:r>
              <w:rPr>
                <w:rFonts w:cs="Times New Roman"/>
                <w:sz w:val="21"/>
                <w:szCs w:val="24"/>
              </w:rPr>
              <w:t>34</w:t>
            </w:r>
          </w:p>
        </w:tc>
        <w:tc>
          <w:tcPr>
            <w:tcW w:w="764" w:type="dxa"/>
            <w:vMerge w:val="continue"/>
            <w:vAlign w:val="center"/>
          </w:tcPr>
          <w:p w14:paraId="1D4C65C1">
            <w:pPr>
              <w:snapToGrid w:val="0"/>
              <w:spacing w:line="240" w:lineRule="auto"/>
              <w:ind w:firstLine="0" w:firstLineChars="0"/>
              <w:jc w:val="center"/>
              <w:rPr>
                <w:rFonts w:cs="Times New Roman"/>
                <w:sz w:val="21"/>
                <w:szCs w:val="24"/>
              </w:rPr>
            </w:pPr>
          </w:p>
        </w:tc>
        <w:tc>
          <w:tcPr>
            <w:tcW w:w="2161" w:type="dxa"/>
            <w:vAlign w:val="center"/>
          </w:tcPr>
          <w:p w14:paraId="16E871A3">
            <w:pPr>
              <w:widowControl/>
              <w:snapToGrid w:val="0"/>
              <w:spacing w:line="240" w:lineRule="auto"/>
              <w:ind w:firstLine="0" w:firstLineChars="0"/>
              <w:jc w:val="center"/>
              <w:rPr>
                <w:rFonts w:cs="Times New Roman"/>
                <w:sz w:val="21"/>
                <w:szCs w:val="24"/>
              </w:rPr>
            </w:pPr>
            <w:r>
              <w:rPr>
                <w:rFonts w:cs="Times New Roman"/>
                <w:kern w:val="0"/>
                <w:sz w:val="21"/>
                <w:szCs w:val="21"/>
              </w:rPr>
              <w:t>气缸</w:t>
            </w:r>
          </w:p>
        </w:tc>
        <w:tc>
          <w:tcPr>
            <w:tcW w:w="1843" w:type="dxa"/>
            <w:vAlign w:val="center"/>
          </w:tcPr>
          <w:p w14:paraId="6E5C297E">
            <w:pPr>
              <w:widowControl/>
              <w:snapToGrid w:val="0"/>
              <w:spacing w:line="240" w:lineRule="auto"/>
              <w:ind w:firstLine="0" w:firstLineChars="0"/>
              <w:jc w:val="center"/>
              <w:rPr>
                <w:rFonts w:cs="Times New Roman"/>
                <w:sz w:val="21"/>
                <w:szCs w:val="24"/>
              </w:rPr>
            </w:pPr>
          </w:p>
        </w:tc>
        <w:tc>
          <w:tcPr>
            <w:tcW w:w="992" w:type="dxa"/>
            <w:vAlign w:val="center"/>
          </w:tcPr>
          <w:p w14:paraId="60B0B837">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6541221B">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5923F99B">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D32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DE39C72">
            <w:pPr>
              <w:snapToGrid w:val="0"/>
              <w:spacing w:line="240" w:lineRule="auto"/>
              <w:ind w:firstLine="0" w:firstLineChars="0"/>
              <w:jc w:val="center"/>
              <w:rPr>
                <w:rFonts w:cs="Times New Roman"/>
                <w:sz w:val="21"/>
                <w:szCs w:val="24"/>
              </w:rPr>
            </w:pPr>
            <w:r>
              <w:rPr>
                <w:rFonts w:cs="Times New Roman"/>
                <w:sz w:val="21"/>
                <w:szCs w:val="24"/>
              </w:rPr>
              <w:t>35</w:t>
            </w:r>
          </w:p>
        </w:tc>
        <w:tc>
          <w:tcPr>
            <w:tcW w:w="764" w:type="dxa"/>
            <w:vMerge w:val="restart"/>
            <w:vAlign w:val="center"/>
          </w:tcPr>
          <w:p w14:paraId="5FF58A78">
            <w:pPr>
              <w:snapToGrid w:val="0"/>
              <w:spacing w:line="240" w:lineRule="auto"/>
              <w:ind w:firstLine="0" w:firstLineChars="0"/>
              <w:jc w:val="center"/>
              <w:rPr>
                <w:rFonts w:cs="Times New Roman"/>
                <w:sz w:val="21"/>
                <w:szCs w:val="24"/>
              </w:rPr>
            </w:pPr>
            <w:r>
              <w:rPr>
                <w:rFonts w:cs="Times New Roman"/>
                <w:sz w:val="21"/>
                <w:szCs w:val="24"/>
              </w:rPr>
              <w:t>气动系统</w:t>
            </w:r>
          </w:p>
        </w:tc>
        <w:tc>
          <w:tcPr>
            <w:tcW w:w="2161" w:type="dxa"/>
            <w:vAlign w:val="center"/>
          </w:tcPr>
          <w:p w14:paraId="69CDFB40">
            <w:pPr>
              <w:widowControl/>
              <w:snapToGrid w:val="0"/>
              <w:spacing w:line="240" w:lineRule="auto"/>
              <w:ind w:firstLine="0" w:firstLineChars="0"/>
              <w:jc w:val="center"/>
              <w:rPr>
                <w:rFonts w:cs="Times New Roman"/>
                <w:sz w:val="21"/>
                <w:szCs w:val="24"/>
              </w:rPr>
            </w:pPr>
            <w:r>
              <w:rPr>
                <w:rFonts w:cs="Times New Roman"/>
                <w:kern w:val="0"/>
                <w:sz w:val="21"/>
                <w:szCs w:val="21"/>
              </w:rPr>
              <w:t>空压机</w:t>
            </w:r>
          </w:p>
        </w:tc>
        <w:tc>
          <w:tcPr>
            <w:tcW w:w="1843" w:type="dxa"/>
            <w:vAlign w:val="center"/>
          </w:tcPr>
          <w:p w14:paraId="1E2CC867">
            <w:pPr>
              <w:widowControl/>
              <w:snapToGrid w:val="0"/>
              <w:spacing w:line="240" w:lineRule="auto"/>
              <w:ind w:firstLine="0" w:firstLineChars="0"/>
              <w:jc w:val="center"/>
              <w:rPr>
                <w:rFonts w:cs="Times New Roman"/>
                <w:sz w:val="21"/>
                <w:szCs w:val="24"/>
              </w:rPr>
            </w:pPr>
            <w:r>
              <w:rPr>
                <w:rFonts w:cs="Times New Roman"/>
                <w:kern w:val="0"/>
                <w:sz w:val="21"/>
                <w:szCs w:val="21"/>
              </w:rPr>
              <w:t>18 kW</w:t>
            </w:r>
          </w:p>
        </w:tc>
        <w:tc>
          <w:tcPr>
            <w:tcW w:w="992" w:type="dxa"/>
            <w:vAlign w:val="center"/>
          </w:tcPr>
          <w:p w14:paraId="3710DE73">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6B69DC97">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28DC9E94">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368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F73E123">
            <w:pPr>
              <w:snapToGrid w:val="0"/>
              <w:spacing w:line="240" w:lineRule="auto"/>
              <w:ind w:firstLine="0" w:firstLineChars="0"/>
              <w:jc w:val="center"/>
              <w:rPr>
                <w:rFonts w:cs="Times New Roman"/>
                <w:sz w:val="21"/>
                <w:szCs w:val="24"/>
              </w:rPr>
            </w:pPr>
            <w:r>
              <w:rPr>
                <w:rFonts w:cs="Times New Roman"/>
                <w:sz w:val="21"/>
                <w:szCs w:val="24"/>
              </w:rPr>
              <w:t>36</w:t>
            </w:r>
          </w:p>
        </w:tc>
        <w:tc>
          <w:tcPr>
            <w:tcW w:w="764" w:type="dxa"/>
            <w:vMerge w:val="continue"/>
            <w:vAlign w:val="center"/>
          </w:tcPr>
          <w:p w14:paraId="5B90DEFE">
            <w:pPr>
              <w:snapToGrid w:val="0"/>
              <w:spacing w:line="240" w:lineRule="auto"/>
              <w:ind w:firstLine="0" w:firstLineChars="0"/>
              <w:jc w:val="center"/>
              <w:rPr>
                <w:rFonts w:cs="Times New Roman"/>
                <w:sz w:val="21"/>
                <w:szCs w:val="24"/>
              </w:rPr>
            </w:pPr>
          </w:p>
        </w:tc>
        <w:tc>
          <w:tcPr>
            <w:tcW w:w="2161" w:type="dxa"/>
            <w:vAlign w:val="center"/>
          </w:tcPr>
          <w:p w14:paraId="5FC7A9F6">
            <w:pPr>
              <w:widowControl/>
              <w:snapToGrid w:val="0"/>
              <w:spacing w:line="240" w:lineRule="auto"/>
              <w:ind w:firstLine="0" w:firstLineChars="0"/>
              <w:jc w:val="center"/>
              <w:rPr>
                <w:rFonts w:cs="Times New Roman"/>
                <w:sz w:val="21"/>
                <w:szCs w:val="24"/>
              </w:rPr>
            </w:pPr>
            <w:r>
              <w:rPr>
                <w:rFonts w:cs="Times New Roman"/>
                <w:kern w:val="0"/>
                <w:sz w:val="21"/>
                <w:szCs w:val="21"/>
              </w:rPr>
              <w:t>空压机</w:t>
            </w:r>
          </w:p>
        </w:tc>
        <w:tc>
          <w:tcPr>
            <w:tcW w:w="1843" w:type="dxa"/>
            <w:vAlign w:val="center"/>
          </w:tcPr>
          <w:p w14:paraId="09D02D98">
            <w:pPr>
              <w:widowControl/>
              <w:snapToGrid w:val="0"/>
              <w:spacing w:line="240" w:lineRule="auto"/>
              <w:ind w:firstLine="0" w:firstLineChars="0"/>
              <w:jc w:val="center"/>
              <w:rPr>
                <w:rFonts w:cs="Times New Roman"/>
                <w:sz w:val="21"/>
                <w:szCs w:val="24"/>
              </w:rPr>
            </w:pPr>
            <w:r>
              <w:rPr>
                <w:rFonts w:cs="Times New Roman"/>
                <w:kern w:val="0"/>
                <w:sz w:val="21"/>
                <w:szCs w:val="21"/>
              </w:rPr>
              <w:t>45 kW</w:t>
            </w:r>
          </w:p>
        </w:tc>
        <w:tc>
          <w:tcPr>
            <w:tcW w:w="992" w:type="dxa"/>
            <w:vAlign w:val="center"/>
          </w:tcPr>
          <w:p w14:paraId="1271D0ED">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5D90C252">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7D141B09">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BE3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61EDFAD">
            <w:pPr>
              <w:snapToGrid w:val="0"/>
              <w:spacing w:line="240" w:lineRule="auto"/>
              <w:ind w:firstLine="0" w:firstLineChars="0"/>
              <w:jc w:val="center"/>
              <w:rPr>
                <w:rFonts w:cs="Times New Roman"/>
                <w:sz w:val="21"/>
                <w:szCs w:val="24"/>
              </w:rPr>
            </w:pPr>
            <w:r>
              <w:rPr>
                <w:rFonts w:cs="Times New Roman"/>
                <w:sz w:val="21"/>
                <w:szCs w:val="24"/>
              </w:rPr>
              <w:t>37</w:t>
            </w:r>
          </w:p>
        </w:tc>
        <w:tc>
          <w:tcPr>
            <w:tcW w:w="764" w:type="dxa"/>
            <w:vMerge w:val="continue"/>
            <w:vAlign w:val="center"/>
          </w:tcPr>
          <w:p w14:paraId="7977D692">
            <w:pPr>
              <w:snapToGrid w:val="0"/>
              <w:spacing w:line="240" w:lineRule="auto"/>
              <w:ind w:firstLine="0" w:firstLineChars="0"/>
              <w:jc w:val="center"/>
              <w:rPr>
                <w:rFonts w:cs="Times New Roman"/>
                <w:sz w:val="21"/>
                <w:szCs w:val="24"/>
              </w:rPr>
            </w:pPr>
          </w:p>
        </w:tc>
        <w:tc>
          <w:tcPr>
            <w:tcW w:w="2161" w:type="dxa"/>
            <w:vAlign w:val="center"/>
          </w:tcPr>
          <w:p w14:paraId="056FA05F">
            <w:pPr>
              <w:widowControl/>
              <w:snapToGrid w:val="0"/>
              <w:spacing w:line="240" w:lineRule="auto"/>
              <w:ind w:firstLine="0" w:firstLineChars="0"/>
              <w:jc w:val="center"/>
              <w:rPr>
                <w:rFonts w:cs="Times New Roman"/>
                <w:sz w:val="21"/>
                <w:szCs w:val="24"/>
              </w:rPr>
            </w:pPr>
            <w:r>
              <w:rPr>
                <w:rFonts w:cs="Times New Roman"/>
                <w:kern w:val="0"/>
                <w:sz w:val="21"/>
                <w:szCs w:val="21"/>
              </w:rPr>
              <w:t>气缸</w:t>
            </w:r>
          </w:p>
        </w:tc>
        <w:tc>
          <w:tcPr>
            <w:tcW w:w="1843" w:type="dxa"/>
            <w:vAlign w:val="center"/>
          </w:tcPr>
          <w:p w14:paraId="2667FD68">
            <w:pPr>
              <w:widowControl/>
              <w:snapToGrid w:val="0"/>
              <w:spacing w:line="240" w:lineRule="auto"/>
              <w:ind w:firstLine="0" w:firstLineChars="0"/>
              <w:jc w:val="center"/>
              <w:rPr>
                <w:rFonts w:cs="Times New Roman"/>
                <w:sz w:val="21"/>
                <w:szCs w:val="24"/>
              </w:rPr>
            </w:pPr>
          </w:p>
        </w:tc>
        <w:tc>
          <w:tcPr>
            <w:tcW w:w="992" w:type="dxa"/>
            <w:vAlign w:val="center"/>
          </w:tcPr>
          <w:p w14:paraId="7E714EA7">
            <w:pPr>
              <w:widowControl/>
              <w:snapToGrid w:val="0"/>
              <w:spacing w:line="240" w:lineRule="auto"/>
              <w:ind w:firstLine="0" w:firstLineChars="0"/>
              <w:jc w:val="center"/>
              <w:rPr>
                <w:rFonts w:cs="Times New Roman"/>
                <w:sz w:val="21"/>
                <w:szCs w:val="24"/>
              </w:rPr>
            </w:pPr>
            <w:r>
              <w:rPr>
                <w:rFonts w:hint="eastAsia" w:cs="Times New Roman"/>
                <w:kern w:val="0"/>
                <w:sz w:val="21"/>
                <w:szCs w:val="21"/>
              </w:rPr>
              <w:t>5个</w:t>
            </w:r>
          </w:p>
        </w:tc>
        <w:tc>
          <w:tcPr>
            <w:tcW w:w="992" w:type="dxa"/>
            <w:vAlign w:val="center"/>
          </w:tcPr>
          <w:p w14:paraId="46E726C8">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5个</w:t>
            </w:r>
          </w:p>
        </w:tc>
        <w:tc>
          <w:tcPr>
            <w:tcW w:w="930" w:type="dxa"/>
            <w:vAlign w:val="center"/>
          </w:tcPr>
          <w:p w14:paraId="41A282F2">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356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A4C8155">
            <w:pPr>
              <w:snapToGrid w:val="0"/>
              <w:spacing w:line="240" w:lineRule="auto"/>
              <w:ind w:firstLine="0" w:firstLineChars="0"/>
              <w:jc w:val="center"/>
              <w:rPr>
                <w:rFonts w:cs="Times New Roman"/>
                <w:sz w:val="21"/>
                <w:szCs w:val="24"/>
              </w:rPr>
            </w:pPr>
            <w:r>
              <w:rPr>
                <w:rFonts w:cs="Times New Roman"/>
                <w:sz w:val="21"/>
                <w:szCs w:val="24"/>
              </w:rPr>
              <w:t>39</w:t>
            </w:r>
          </w:p>
        </w:tc>
        <w:tc>
          <w:tcPr>
            <w:tcW w:w="764" w:type="dxa"/>
            <w:vMerge w:val="restart"/>
            <w:vAlign w:val="center"/>
          </w:tcPr>
          <w:p w14:paraId="240A639C">
            <w:pPr>
              <w:snapToGrid w:val="0"/>
              <w:spacing w:line="240" w:lineRule="auto"/>
              <w:ind w:firstLine="0" w:firstLineChars="0"/>
              <w:jc w:val="center"/>
              <w:rPr>
                <w:rFonts w:cs="Times New Roman"/>
                <w:sz w:val="21"/>
                <w:szCs w:val="24"/>
              </w:rPr>
            </w:pPr>
            <w:r>
              <w:rPr>
                <w:rFonts w:cs="Times New Roman"/>
                <w:sz w:val="21"/>
                <w:szCs w:val="24"/>
              </w:rPr>
              <w:t>成品仓库</w:t>
            </w:r>
          </w:p>
        </w:tc>
        <w:tc>
          <w:tcPr>
            <w:tcW w:w="2161" w:type="dxa"/>
            <w:vAlign w:val="center"/>
          </w:tcPr>
          <w:p w14:paraId="3D9C2752">
            <w:pPr>
              <w:widowControl/>
              <w:snapToGrid w:val="0"/>
              <w:spacing w:line="240" w:lineRule="auto"/>
              <w:ind w:firstLine="0" w:firstLineChars="0"/>
              <w:jc w:val="center"/>
              <w:rPr>
                <w:rFonts w:cs="Times New Roman"/>
                <w:sz w:val="21"/>
                <w:szCs w:val="24"/>
              </w:rPr>
            </w:pPr>
            <w:r>
              <w:rPr>
                <w:rFonts w:cs="Times New Roman"/>
                <w:kern w:val="0"/>
                <w:sz w:val="21"/>
                <w:szCs w:val="21"/>
              </w:rPr>
              <w:t>底置式(100t)（标配）</w:t>
            </w:r>
          </w:p>
        </w:tc>
        <w:tc>
          <w:tcPr>
            <w:tcW w:w="1843" w:type="dxa"/>
            <w:vAlign w:val="center"/>
          </w:tcPr>
          <w:p w14:paraId="2A9D51DA">
            <w:pPr>
              <w:widowControl/>
              <w:snapToGrid w:val="0"/>
              <w:spacing w:line="240" w:lineRule="auto"/>
              <w:ind w:firstLine="0" w:firstLineChars="0"/>
              <w:jc w:val="center"/>
              <w:rPr>
                <w:rFonts w:cs="Times New Roman"/>
                <w:sz w:val="21"/>
                <w:szCs w:val="24"/>
              </w:rPr>
            </w:pPr>
          </w:p>
        </w:tc>
        <w:tc>
          <w:tcPr>
            <w:tcW w:w="992" w:type="dxa"/>
            <w:vAlign w:val="center"/>
          </w:tcPr>
          <w:p w14:paraId="7059E299">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042AF9DE">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47F26C80">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87D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9320576">
            <w:pPr>
              <w:snapToGrid w:val="0"/>
              <w:spacing w:line="240" w:lineRule="auto"/>
              <w:ind w:firstLine="0" w:firstLineChars="0"/>
              <w:jc w:val="center"/>
              <w:rPr>
                <w:rFonts w:cs="Times New Roman"/>
                <w:sz w:val="21"/>
                <w:szCs w:val="24"/>
              </w:rPr>
            </w:pPr>
            <w:r>
              <w:rPr>
                <w:rFonts w:cs="Times New Roman"/>
                <w:sz w:val="21"/>
                <w:szCs w:val="24"/>
              </w:rPr>
              <w:t>40</w:t>
            </w:r>
          </w:p>
        </w:tc>
        <w:tc>
          <w:tcPr>
            <w:tcW w:w="764" w:type="dxa"/>
            <w:vMerge w:val="continue"/>
            <w:vAlign w:val="center"/>
          </w:tcPr>
          <w:p w14:paraId="0F087402">
            <w:pPr>
              <w:snapToGrid w:val="0"/>
              <w:spacing w:line="240" w:lineRule="auto"/>
              <w:ind w:firstLine="0" w:firstLineChars="0"/>
              <w:jc w:val="center"/>
              <w:rPr>
                <w:rFonts w:cs="Times New Roman"/>
                <w:sz w:val="21"/>
                <w:szCs w:val="24"/>
              </w:rPr>
            </w:pPr>
          </w:p>
        </w:tc>
        <w:tc>
          <w:tcPr>
            <w:tcW w:w="2161" w:type="dxa"/>
            <w:vAlign w:val="center"/>
          </w:tcPr>
          <w:p w14:paraId="5257392E">
            <w:pPr>
              <w:widowControl/>
              <w:snapToGrid w:val="0"/>
              <w:spacing w:line="240" w:lineRule="auto"/>
              <w:ind w:firstLine="0" w:firstLineChars="0"/>
              <w:jc w:val="center"/>
              <w:rPr>
                <w:rFonts w:cs="Times New Roman"/>
                <w:sz w:val="21"/>
                <w:szCs w:val="24"/>
              </w:rPr>
            </w:pPr>
            <w:bookmarkStart w:id="17" w:name="_Hlk167899803"/>
            <w:r>
              <w:rPr>
                <w:rFonts w:cs="Times New Roman"/>
                <w:kern w:val="0"/>
                <w:sz w:val="21"/>
                <w:szCs w:val="21"/>
              </w:rPr>
              <w:t>溢料仓</w:t>
            </w:r>
            <w:bookmarkEnd w:id="17"/>
            <w:r>
              <w:rPr>
                <w:rFonts w:cs="Times New Roman"/>
                <w:kern w:val="0"/>
                <w:sz w:val="21"/>
                <w:szCs w:val="21"/>
              </w:rPr>
              <w:t>(70t)（标配）</w:t>
            </w:r>
          </w:p>
        </w:tc>
        <w:tc>
          <w:tcPr>
            <w:tcW w:w="1843" w:type="dxa"/>
            <w:vAlign w:val="center"/>
          </w:tcPr>
          <w:p w14:paraId="77398C59">
            <w:pPr>
              <w:widowControl/>
              <w:snapToGrid w:val="0"/>
              <w:spacing w:line="240" w:lineRule="auto"/>
              <w:ind w:firstLine="0" w:firstLineChars="0"/>
              <w:jc w:val="center"/>
              <w:rPr>
                <w:rFonts w:cs="Times New Roman"/>
                <w:sz w:val="21"/>
                <w:szCs w:val="24"/>
              </w:rPr>
            </w:pPr>
          </w:p>
        </w:tc>
        <w:tc>
          <w:tcPr>
            <w:tcW w:w="992" w:type="dxa"/>
            <w:vAlign w:val="center"/>
          </w:tcPr>
          <w:p w14:paraId="75CA2F16">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16C4F82B">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40C07DA2">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548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2978386B">
            <w:pPr>
              <w:snapToGrid w:val="0"/>
              <w:spacing w:line="240" w:lineRule="auto"/>
              <w:ind w:firstLine="0" w:firstLineChars="0"/>
              <w:jc w:val="center"/>
              <w:rPr>
                <w:rFonts w:cs="Times New Roman"/>
                <w:sz w:val="21"/>
                <w:szCs w:val="24"/>
              </w:rPr>
            </w:pPr>
            <w:r>
              <w:rPr>
                <w:rFonts w:cs="Times New Roman"/>
                <w:sz w:val="21"/>
                <w:szCs w:val="24"/>
              </w:rPr>
              <w:t>41</w:t>
            </w:r>
          </w:p>
        </w:tc>
        <w:tc>
          <w:tcPr>
            <w:tcW w:w="764" w:type="dxa"/>
            <w:vMerge w:val="restart"/>
            <w:vAlign w:val="center"/>
          </w:tcPr>
          <w:p w14:paraId="041920B7">
            <w:pPr>
              <w:snapToGrid w:val="0"/>
              <w:spacing w:line="240" w:lineRule="auto"/>
              <w:ind w:firstLine="0" w:firstLineChars="0"/>
              <w:jc w:val="center"/>
              <w:rPr>
                <w:rFonts w:cs="Times New Roman"/>
                <w:sz w:val="21"/>
                <w:szCs w:val="24"/>
              </w:rPr>
            </w:pPr>
            <w:r>
              <w:rPr>
                <w:rFonts w:cs="Times New Roman"/>
                <w:sz w:val="21"/>
                <w:szCs w:val="24"/>
              </w:rPr>
              <w:t>燃料沥青加热系统</w:t>
            </w:r>
          </w:p>
        </w:tc>
        <w:tc>
          <w:tcPr>
            <w:tcW w:w="2161" w:type="dxa"/>
            <w:vAlign w:val="center"/>
          </w:tcPr>
          <w:p w14:paraId="5308B6AA">
            <w:pPr>
              <w:widowControl/>
              <w:snapToGrid w:val="0"/>
              <w:spacing w:line="240" w:lineRule="auto"/>
              <w:ind w:firstLine="0" w:firstLineChars="0"/>
              <w:jc w:val="center"/>
              <w:rPr>
                <w:rFonts w:cs="Times New Roman"/>
                <w:sz w:val="21"/>
                <w:szCs w:val="24"/>
              </w:rPr>
            </w:pPr>
            <w:r>
              <w:rPr>
                <w:rFonts w:cs="Times New Roman"/>
                <w:kern w:val="0"/>
                <w:sz w:val="21"/>
                <w:szCs w:val="21"/>
              </w:rPr>
              <w:t>沥青罐</w:t>
            </w:r>
          </w:p>
        </w:tc>
        <w:tc>
          <w:tcPr>
            <w:tcW w:w="1843" w:type="dxa"/>
            <w:vAlign w:val="center"/>
          </w:tcPr>
          <w:p w14:paraId="10547BB7">
            <w:pPr>
              <w:widowControl/>
              <w:snapToGrid w:val="0"/>
              <w:spacing w:line="240" w:lineRule="auto"/>
              <w:ind w:firstLine="0" w:firstLineChars="0"/>
              <w:jc w:val="center"/>
              <w:rPr>
                <w:rFonts w:cs="Times New Roman"/>
                <w:sz w:val="21"/>
                <w:szCs w:val="24"/>
              </w:rPr>
            </w:pPr>
            <w:r>
              <w:rPr>
                <w:rFonts w:hint="eastAsia" w:cs="Times New Roman"/>
                <w:kern w:val="0"/>
                <w:sz w:val="21"/>
                <w:szCs w:val="21"/>
              </w:rPr>
              <w:t>5</w:t>
            </w:r>
            <w:r>
              <w:rPr>
                <w:rFonts w:cs="Times New Roman"/>
                <w:kern w:val="0"/>
                <w:sz w:val="21"/>
                <w:szCs w:val="21"/>
              </w:rPr>
              <w:t>0</w:t>
            </w:r>
            <w:r>
              <w:rPr>
                <w:rFonts w:hint="eastAsia" w:cs="Times New Roman"/>
                <w:kern w:val="0"/>
                <w:sz w:val="21"/>
                <w:szCs w:val="21"/>
              </w:rPr>
              <w:t>m</w:t>
            </w:r>
            <w:r>
              <w:rPr>
                <w:rFonts w:hint="eastAsia" w:cs="Times New Roman"/>
                <w:kern w:val="0"/>
                <w:sz w:val="21"/>
                <w:szCs w:val="21"/>
                <w:vertAlign w:val="superscript"/>
              </w:rPr>
              <w:t>3</w:t>
            </w:r>
            <w:r>
              <w:rPr>
                <w:rFonts w:hint="eastAsia" w:cs="Times New Roman"/>
                <w:kern w:val="0"/>
                <w:sz w:val="21"/>
                <w:szCs w:val="21"/>
              </w:rPr>
              <w:t>，卧式罐，直径2.5m，长10m</w:t>
            </w:r>
          </w:p>
        </w:tc>
        <w:tc>
          <w:tcPr>
            <w:tcW w:w="992" w:type="dxa"/>
            <w:vAlign w:val="center"/>
          </w:tcPr>
          <w:p w14:paraId="141ADACC">
            <w:pPr>
              <w:widowControl/>
              <w:snapToGrid w:val="0"/>
              <w:spacing w:line="240" w:lineRule="auto"/>
              <w:ind w:firstLine="0" w:firstLineChars="0"/>
              <w:jc w:val="center"/>
              <w:rPr>
                <w:rFonts w:cs="Times New Roman"/>
                <w:sz w:val="21"/>
                <w:szCs w:val="24"/>
              </w:rPr>
            </w:pPr>
            <w:r>
              <w:rPr>
                <w:rFonts w:hint="eastAsia" w:cs="Times New Roman"/>
                <w:kern w:val="0"/>
                <w:sz w:val="21"/>
                <w:szCs w:val="21"/>
              </w:rPr>
              <w:t>5个（4用1备）</w:t>
            </w:r>
          </w:p>
        </w:tc>
        <w:tc>
          <w:tcPr>
            <w:tcW w:w="992" w:type="dxa"/>
            <w:vAlign w:val="center"/>
          </w:tcPr>
          <w:p w14:paraId="1C083C58">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5个（4用1备）</w:t>
            </w:r>
          </w:p>
        </w:tc>
        <w:tc>
          <w:tcPr>
            <w:tcW w:w="930" w:type="dxa"/>
            <w:vAlign w:val="center"/>
          </w:tcPr>
          <w:p w14:paraId="304DC2CB">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12D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2AEC46F7">
            <w:pPr>
              <w:snapToGrid w:val="0"/>
              <w:spacing w:line="240" w:lineRule="auto"/>
              <w:ind w:firstLine="0" w:firstLineChars="0"/>
              <w:jc w:val="center"/>
              <w:rPr>
                <w:rFonts w:cs="Times New Roman"/>
                <w:sz w:val="21"/>
                <w:szCs w:val="24"/>
              </w:rPr>
            </w:pPr>
            <w:r>
              <w:rPr>
                <w:rFonts w:cs="Times New Roman"/>
                <w:sz w:val="21"/>
                <w:szCs w:val="24"/>
              </w:rPr>
              <w:t>42</w:t>
            </w:r>
          </w:p>
        </w:tc>
        <w:tc>
          <w:tcPr>
            <w:tcW w:w="764" w:type="dxa"/>
            <w:vMerge w:val="continue"/>
            <w:vAlign w:val="center"/>
          </w:tcPr>
          <w:p w14:paraId="456B2E6C">
            <w:pPr>
              <w:snapToGrid w:val="0"/>
              <w:spacing w:line="240" w:lineRule="auto"/>
              <w:ind w:firstLine="0" w:firstLineChars="0"/>
              <w:jc w:val="center"/>
              <w:rPr>
                <w:rFonts w:cs="Times New Roman"/>
                <w:sz w:val="21"/>
                <w:szCs w:val="24"/>
              </w:rPr>
            </w:pPr>
          </w:p>
        </w:tc>
        <w:tc>
          <w:tcPr>
            <w:tcW w:w="2161" w:type="dxa"/>
            <w:vAlign w:val="center"/>
          </w:tcPr>
          <w:p w14:paraId="3BE0C405">
            <w:pPr>
              <w:widowControl/>
              <w:snapToGrid w:val="0"/>
              <w:spacing w:line="240" w:lineRule="auto"/>
              <w:ind w:firstLine="0" w:firstLineChars="0"/>
              <w:jc w:val="center"/>
              <w:rPr>
                <w:rFonts w:ascii="Segoe UI Symbol" w:hAnsi="Segoe UI Symbol" w:cs="Segoe UI Symbol"/>
                <w:kern w:val="0"/>
                <w:sz w:val="21"/>
                <w:szCs w:val="21"/>
              </w:rPr>
            </w:pPr>
            <w:r>
              <w:rPr>
                <w:rFonts w:hint="eastAsia" w:ascii="Segoe UI Symbol" w:hAnsi="Segoe UI Symbol" w:cs="Segoe UI Symbol"/>
                <w:kern w:val="0"/>
                <w:sz w:val="21"/>
                <w:szCs w:val="21"/>
              </w:rPr>
              <w:t>原料沥青缓冲罐</w:t>
            </w:r>
          </w:p>
        </w:tc>
        <w:tc>
          <w:tcPr>
            <w:tcW w:w="1843" w:type="dxa"/>
            <w:vAlign w:val="center"/>
          </w:tcPr>
          <w:p w14:paraId="38CCC50A">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1m</w:t>
            </w:r>
            <w:r>
              <w:rPr>
                <w:rFonts w:hint="eastAsia" w:cs="Times New Roman"/>
                <w:kern w:val="0"/>
                <w:sz w:val="21"/>
                <w:szCs w:val="21"/>
                <w:vertAlign w:val="superscript"/>
              </w:rPr>
              <w:t>3</w:t>
            </w:r>
          </w:p>
        </w:tc>
        <w:tc>
          <w:tcPr>
            <w:tcW w:w="992" w:type="dxa"/>
            <w:vAlign w:val="center"/>
          </w:tcPr>
          <w:p w14:paraId="22AFE694">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2个</w:t>
            </w:r>
          </w:p>
        </w:tc>
        <w:tc>
          <w:tcPr>
            <w:tcW w:w="992" w:type="dxa"/>
            <w:vAlign w:val="center"/>
          </w:tcPr>
          <w:p w14:paraId="26C3B109">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2个</w:t>
            </w:r>
          </w:p>
        </w:tc>
        <w:tc>
          <w:tcPr>
            <w:tcW w:w="930" w:type="dxa"/>
            <w:vAlign w:val="center"/>
          </w:tcPr>
          <w:p w14:paraId="785B1AE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A0A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9087890">
            <w:pPr>
              <w:snapToGrid w:val="0"/>
              <w:spacing w:line="240" w:lineRule="auto"/>
              <w:ind w:firstLine="0" w:firstLineChars="0"/>
              <w:jc w:val="center"/>
              <w:rPr>
                <w:rFonts w:cs="Times New Roman"/>
                <w:sz w:val="21"/>
                <w:szCs w:val="24"/>
              </w:rPr>
            </w:pPr>
            <w:r>
              <w:rPr>
                <w:rFonts w:cs="Times New Roman"/>
                <w:sz w:val="21"/>
                <w:szCs w:val="24"/>
              </w:rPr>
              <w:t>43</w:t>
            </w:r>
          </w:p>
        </w:tc>
        <w:tc>
          <w:tcPr>
            <w:tcW w:w="764" w:type="dxa"/>
            <w:vMerge w:val="continue"/>
            <w:vAlign w:val="center"/>
          </w:tcPr>
          <w:p w14:paraId="35060D6C">
            <w:pPr>
              <w:snapToGrid w:val="0"/>
              <w:spacing w:line="240" w:lineRule="auto"/>
              <w:ind w:firstLine="0" w:firstLineChars="0"/>
              <w:jc w:val="center"/>
              <w:rPr>
                <w:rFonts w:cs="Times New Roman"/>
                <w:sz w:val="21"/>
                <w:szCs w:val="24"/>
              </w:rPr>
            </w:pPr>
          </w:p>
        </w:tc>
        <w:tc>
          <w:tcPr>
            <w:tcW w:w="2161" w:type="dxa"/>
            <w:vAlign w:val="center"/>
          </w:tcPr>
          <w:p w14:paraId="443DAB4C">
            <w:pPr>
              <w:widowControl/>
              <w:snapToGrid w:val="0"/>
              <w:spacing w:line="240" w:lineRule="auto"/>
              <w:ind w:firstLine="0" w:firstLineChars="0"/>
              <w:jc w:val="center"/>
              <w:rPr>
                <w:rFonts w:cs="Times New Roman"/>
                <w:sz w:val="21"/>
                <w:szCs w:val="24"/>
              </w:rPr>
            </w:pPr>
            <w:r>
              <w:rPr>
                <w:rFonts w:hint="eastAsia" w:cs="Times New Roman"/>
                <w:kern w:val="0"/>
                <w:sz w:val="21"/>
                <w:szCs w:val="21"/>
              </w:rPr>
              <w:t>天然气</w:t>
            </w:r>
            <w:r>
              <w:rPr>
                <w:rFonts w:cs="Times New Roman"/>
                <w:kern w:val="0"/>
                <w:sz w:val="21"/>
                <w:szCs w:val="21"/>
              </w:rPr>
              <w:t>罐</w:t>
            </w:r>
          </w:p>
        </w:tc>
        <w:tc>
          <w:tcPr>
            <w:tcW w:w="1843" w:type="dxa"/>
            <w:vAlign w:val="center"/>
          </w:tcPr>
          <w:p w14:paraId="0CE14BE5">
            <w:pPr>
              <w:widowControl/>
              <w:snapToGrid w:val="0"/>
              <w:spacing w:line="240" w:lineRule="auto"/>
              <w:ind w:firstLine="0" w:firstLineChars="0"/>
              <w:jc w:val="center"/>
              <w:rPr>
                <w:rFonts w:cs="Times New Roman"/>
                <w:sz w:val="21"/>
                <w:szCs w:val="24"/>
              </w:rPr>
            </w:pPr>
            <w:r>
              <w:rPr>
                <w:rFonts w:hint="eastAsia" w:cs="Times New Roman"/>
                <w:kern w:val="0"/>
                <w:sz w:val="21"/>
                <w:szCs w:val="21"/>
              </w:rPr>
              <w:t>20m</w:t>
            </w:r>
            <w:r>
              <w:rPr>
                <w:rFonts w:hint="eastAsia" w:cs="Times New Roman"/>
                <w:kern w:val="0"/>
                <w:sz w:val="21"/>
                <w:szCs w:val="21"/>
                <w:vertAlign w:val="superscript"/>
              </w:rPr>
              <w:t>3</w:t>
            </w:r>
          </w:p>
        </w:tc>
        <w:tc>
          <w:tcPr>
            <w:tcW w:w="992" w:type="dxa"/>
            <w:vAlign w:val="center"/>
          </w:tcPr>
          <w:p w14:paraId="3A293608">
            <w:pPr>
              <w:widowControl/>
              <w:snapToGrid w:val="0"/>
              <w:spacing w:line="240" w:lineRule="auto"/>
              <w:ind w:firstLine="0" w:firstLineChars="0"/>
              <w:jc w:val="center"/>
              <w:rPr>
                <w:rFonts w:cs="Times New Roman"/>
                <w:sz w:val="21"/>
                <w:szCs w:val="24"/>
              </w:rPr>
            </w:pPr>
            <w:r>
              <w:rPr>
                <w:rFonts w:hint="eastAsia" w:cs="Times New Roman"/>
                <w:sz w:val="21"/>
                <w:szCs w:val="24"/>
              </w:rPr>
              <w:t>6个</w:t>
            </w:r>
          </w:p>
        </w:tc>
        <w:tc>
          <w:tcPr>
            <w:tcW w:w="992" w:type="dxa"/>
            <w:vAlign w:val="center"/>
          </w:tcPr>
          <w:p w14:paraId="0010BE07">
            <w:pPr>
              <w:widowControl/>
              <w:snapToGrid w:val="0"/>
              <w:spacing w:line="240" w:lineRule="auto"/>
              <w:ind w:firstLine="0" w:firstLineChars="0"/>
              <w:jc w:val="center"/>
              <w:rPr>
                <w:rFonts w:cs="Times New Roman"/>
                <w:sz w:val="21"/>
                <w:szCs w:val="24"/>
              </w:rPr>
            </w:pPr>
            <w:r>
              <w:rPr>
                <w:rFonts w:hint="eastAsia" w:cs="Times New Roman"/>
                <w:sz w:val="21"/>
                <w:szCs w:val="24"/>
              </w:rPr>
              <w:t>6个</w:t>
            </w:r>
          </w:p>
        </w:tc>
        <w:tc>
          <w:tcPr>
            <w:tcW w:w="930" w:type="dxa"/>
            <w:vAlign w:val="center"/>
          </w:tcPr>
          <w:p w14:paraId="5B6DA73A">
            <w:pPr>
              <w:widowControl/>
              <w:snapToGrid w:val="0"/>
              <w:spacing w:line="240" w:lineRule="auto"/>
              <w:ind w:firstLine="0" w:firstLineChars="0"/>
              <w:jc w:val="center"/>
              <w:rPr>
                <w:rFonts w:cs="Times New Roman"/>
                <w:sz w:val="21"/>
                <w:szCs w:val="24"/>
              </w:rPr>
            </w:pPr>
            <w:r>
              <w:rPr>
                <w:rFonts w:hint="eastAsia"/>
                <w:sz w:val="21"/>
                <w:szCs w:val="21"/>
              </w:rPr>
              <w:t>无变化</w:t>
            </w:r>
          </w:p>
        </w:tc>
      </w:tr>
      <w:tr w14:paraId="368F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4B5A508">
            <w:pPr>
              <w:snapToGrid w:val="0"/>
              <w:spacing w:line="240" w:lineRule="auto"/>
              <w:ind w:firstLine="0" w:firstLineChars="0"/>
              <w:jc w:val="center"/>
              <w:rPr>
                <w:rFonts w:cs="Times New Roman"/>
                <w:sz w:val="21"/>
                <w:szCs w:val="24"/>
              </w:rPr>
            </w:pPr>
            <w:r>
              <w:rPr>
                <w:rFonts w:cs="Times New Roman"/>
                <w:sz w:val="21"/>
                <w:szCs w:val="24"/>
              </w:rPr>
              <w:t>44</w:t>
            </w:r>
          </w:p>
        </w:tc>
        <w:tc>
          <w:tcPr>
            <w:tcW w:w="764" w:type="dxa"/>
            <w:vMerge w:val="continue"/>
            <w:vAlign w:val="center"/>
          </w:tcPr>
          <w:p w14:paraId="2789210A">
            <w:pPr>
              <w:snapToGrid w:val="0"/>
              <w:spacing w:line="240" w:lineRule="auto"/>
              <w:ind w:firstLine="0" w:firstLineChars="0"/>
              <w:jc w:val="center"/>
              <w:rPr>
                <w:rFonts w:cs="Times New Roman"/>
                <w:sz w:val="21"/>
                <w:szCs w:val="24"/>
              </w:rPr>
            </w:pPr>
          </w:p>
        </w:tc>
        <w:tc>
          <w:tcPr>
            <w:tcW w:w="2161" w:type="dxa"/>
            <w:vAlign w:val="center"/>
          </w:tcPr>
          <w:p w14:paraId="52C53D25">
            <w:pPr>
              <w:widowControl/>
              <w:snapToGrid w:val="0"/>
              <w:spacing w:line="240" w:lineRule="auto"/>
              <w:ind w:firstLine="0" w:firstLineChars="0"/>
              <w:jc w:val="center"/>
              <w:rPr>
                <w:rFonts w:cs="Times New Roman"/>
                <w:sz w:val="21"/>
                <w:szCs w:val="24"/>
              </w:rPr>
            </w:pPr>
            <w:r>
              <w:rPr>
                <w:rFonts w:cs="Times New Roman"/>
                <w:kern w:val="0"/>
                <w:sz w:val="21"/>
                <w:szCs w:val="21"/>
              </w:rPr>
              <w:t>柴油罐</w:t>
            </w:r>
          </w:p>
        </w:tc>
        <w:tc>
          <w:tcPr>
            <w:tcW w:w="1843" w:type="dxa"/>
            <w:vAlign w:val="center"/>
          </w:tcPr>
          <w:p w14:paraId="73C79D57">
            <w:pPr>
              <w:widowControl/>
              <w:snapToGrid w:val="0"/>
              <w:spacing w:line="240" w:lineRule="auto"/>
              <w:ind w:firstLine="0" w:firstLineChars="0"/>
              <w:jc w:val="center"/>
              <w:rPr>
                <w:rFonts w:cs="Times New Roman"/>
                <w:sz w:val="21"/>
                <w:szCs w:val="24"/>
              </w:rPr>
            </w:pPr>
            <w:r>
              <w:rPr>
                <w:rFonts w:hint="eastAsia" w:cs="Times New Roman"/>
                <w:kern w:val="0"/>
                <w:sz w:val="21"/>
                <w:szCs w:val="21"/>
              </w:rPr>
              <w:t>30m</w:t>
            </w:r>
            <w:r>
              <w:rPr>
                <w:rFonts w:hint="eastAsia" w:cs="Times New Roman"/>
                <w:kern w:val="0"/>
                <w:sz w:val="21"/>
                <w:szCs w:val="21"/>
                <w:vertAlign w:val="superscript"/>
              </w:rPr>
              <w:t>3</w:t>
            </w:r>
            <w:r>
              <w:rPr>
                <w:rFonts w:hint="eastAsia" w:cs="Times New Roman"/>
                <w:kern w:val="0"/>
                <w:sz w:val="21"/>
                <w:szCs w:val="21"/>
              </w:rPr>
              <w:t>，卧式罐，直径2.5m，长6m</w:t>
            </w:r>
          </w:p>
        </w:tc>
        <w:tc>
          <w:tcPr>
            <w:tcW w:w="992" w:type="dxa"/>
            <w:vAlign w:val="center"/>
          </w:tcPr>
          <w:p w14:paraId="4BEBF7D5">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24CC616E">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7CE4862A">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9A8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C811BA2">
            <w:pPr>
              <w:snapToGrid w:val="0"/>
              <w:spacing w:line="240" w:lineRule="auto"/>
              <w:ind w:firstLine="0" w:firstLineChars="0"/>
              <w:jc w:val="center"/>
              <w:rPr>
                <w:rFonts w:cs="Times New Roman"/>
                <w:sz w:val="21"/>
                <w:szCs w:val="24"/>
              </w:rPr>
            </w:pPr>
            <w:r>
              <w:rPr>
                <w:rFonts w:cs="Times New Roman"/>
                <w:sz w:val="21"/>
                <w:szCs w:val="24"/>
              </w:rPr>
              <w:t>45</w:t>
            </w:r>
          </w:p>
        </w:tc>
        <w:tc>
          <w:tcPr>
            <w:tcW w:w="764" w:type="dxa"/>
            <w:vMerge w:val="continue"/>
            <w:vAlign w:val="center"/>
          </w:tcPr>
          <w:p w14:paraId="400DF28A">
            <w:pPr>
              <w:snapToGrid w:val="0"/>
              <w:spacing w:line="240" w:lineRule="auto"/>
              <w:ind w:firstLine="0" w:firstLineChars="0"/>
              <w:jc w:val="center"/>
              <w:rPr>
                <w:rFonts w:cs="Times New Roman"/>
                <w:sz w:val="21"/>
                <w:szCs w:val="24"/>
              </w:rPr>
            </w:pPr>
          </w:p>
        </w:tc>
        <w:tc>
          <w:tcPr>
            <w:tcW w:w="2161" w:type="dxa"/>
            <w:vAlign w:val="center"/>
          </w:tcPr>
          <w:p w14:paraId="721E660E">
            <w:pPr>
              <w:widowControl/>
              <w:snapToGrid w:val="0"/>
              <w:spacing w:line="240" w:lineRule="auto"/>
              <w:ind w:firstLine="0" w:firstLineChars="0"/>
              <w:jc w:val="center"/>
              <w:rPr>
                <w:rFonts w:cs="Times New Roman"/>
                <w:sz w:val="21"/>
                <w:szCs w:val="24"/>
              </w:rPr>
            </w:pPr>
            <w:r>
              <w:rPr>
                <w:rFonts w:cs="Times New Roman"/>
                <w:kern w:val="0"/>
                <w:sz w:val="21"/>
                <w:szCs w:val="21"/>
              </w:rPr>
              <w:t>沥青计量泵</w:t>
            </w:r>
          </w:p>
        </w:tc>
        <w:tc>
          <w:tcPr>
            <w:tcW w:w="1843" w:type="dxa"/>
            <w:vAlign w:val="center"/>
          </w:tcPr>
          <w:p w14:paraId="133E23B2">
            <w:pPr>
              <w:widowControl/>
              <w:snapToGrid w:val="0"/>
              <w:spacing w:line="240" w:lineRule="auto"/>
              <w:ind w:firstLine="0" w:firstLineChars="0"/>
              <w:jc w:val="center"/>
              <w:rPr>
                <w:rFonts w:cs="Times New Roman"/>
                <w:sz w:val="21"/>
                <w:szCs w:val="24"/>
              </w:rPr>
            </w:pPr>
            <w:r>
              <w:rPr>
                <w:rFonts w:cs="Times New Roman"/>
                <w:kern w:val="0"/>
                <w:sz w:val="21"/>
                <w:szCs w:val="21"/>
              </w:rPr>
              <w:t>15kW</w:t>
            </w:r>
          </w:p>
        </w:tc>
        <w:tc>
          <w:tcPr>
            <w:tcW w:w="992" w:type="dxa"/>
            <w:vAlign w:val="center"/>
          </w:tcPr>
          <w:p w14:paraId="51EC19D6">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7644771E">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0D3C6573">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1A6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F0B3033">
            <w:pPr>
              <w:snapToGrid w:val="0"/>
              <w:spacing w:line="240" w:lineRule="auto"/>
              <w:ind w:firstLine="0" w:firstLineChars="0"/>
              <w:jc w:val="center"/>
              <w:rPr>
                <w:rFonts w:cs="Times New Roman"/>
                <w:sz w:val="21"/>
                <w:szCs w:val="24"/>
              </w:rPr>
            </w:pPr>
            <w:r>
              <w:rPr>
                <w:rFonts w:cs="Times New Roman"/>
                <w:sz w:val="21"/>
                <w:szCs w:val="24"/>
              </w:rPr>
              <w:t>46</w:t>
            </w:r>
          </w:p>
        </w:tc>
        <w:tc>
          <w:tcPr>
            <w:tcW w:w="764" w:type="dxa"/>
            <w:vMerge w:val="continue"/>
            <w:vAlign w:val="center"/>
          </w:tcPr>
          <w:p w14:paraId="1B45169B">
            <w:pPr>
              <w:snapToGrid w:val="0"/>
              <w:spacing w:line="240" w:lineRule="auto"/>
              <w:ind w:firstLine="0" w:firstLineChars="0"/>
              <w:jc w:val="center"/>
              <w:rPr>
                <w:rFonts w:cs="Times New Roman"/>
                <w:sz w:val="21"/>
                <w:szCs w:val="24"/>
              </w:rPr>
            </w:pPr>
          </w:p>
        </w:tc>
        <w:tc>
          <w:tcPr>
            <w:tcW w:w="2161" w:type="dxa"/>
            <w:vAlign w:val="center"/>
          </w:tcPr>
          <w:p w14:paraId="4480F85F">
            <w:pPr>
              <w:widowControl/>
              <w:snapToGrid w:val="0"/>
              <w:spacing w:line="240" w:lineRule="auto"/>
              <w:ind w:firstLine="0" w:firstLineChars="0"/>
              <w:jc w:val="center"/>
              <w:rPr>
                <w:rFonts w:cs="Times New Roman"/>
                <w:sz w:val="21"/>
                <w:szCs w:val="24"/>
              </w:rPr>
            </w:pPr>
            <w:r>
              <w:rPr>
                <w:rFonts w:cs="Times New Roman"/>
                <w:kern w:val="0"/>
                <w:sz w:val="21"/>
                <w:szCs w:val="21"/>
              </w:rPr>
              <w:t>沥青接卸泵</w:t>
            </w:r>
          </w:p>
        </w:tc>
        <w:tc>
          <w:tcPr>
            <w:tcW w:w="1843" w:type="dxa"/>
            <w:vAlign w:val="center"/>
          </w:tcPr>
          <w:p w14:paraId="22C539F7">
            <w:pPr>
              <w:widowControl/>
              <w:snapToGrid w:val="0"/>
              <w:spacing w:line="240" w:lineRule="auto"/>
              <w:ind w:firstLine="0" w:firstLineChars="0"/>
              <w:jc w:val="center"/>
              <w:rPr>
                <w:rFonts w:cs="Times New Roman"/>
                <w:sz w:val="21"/>
                <w:szCs w:val="24"/>
              </w:rPr>
            </w:pPr>
            <w:r>
              <w:rPr>
                <w:rFonts w:cs="Times New Roman"/>
                <w:kern w:val="0"/>
                <w:sz w:val="21"/>
                <w:szCs w:val="21"/>
              </w:rPr>
              <w:t>15kW</w:t>
            </w:r>
          </w:p>
        </w:tc>
        <w:tc>
          <w:tcPr>
            <w:tcW w:w="992" w:type="dxa"/>
            <w:vAlign w:val="center"/>
          </w:tcPr>
          <w:p w14:paraId="034D9053">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36C60D17">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3D94C1F7">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4E0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BA002C9">
            <w:pPr>
              <w:snapToGrid w:val="0"/>
              <w:spacing w:line="240" w:lineRule="auto"/>
              <w:ind w:firstLine="0" w:firstLineChars="0"/>
              <w:jc w:val="center"/>
              <w:rPr>
                <w:rFonts w:cs="Times New Roman"/>
                <w:sz w:val="21"/>
                <w:szCs w:val="24"/>
              </w:rPr>
            </w:pPr>
            <w:r>
              <w:rPr>
                <w:rFonts w:cs="Times New Roman"/>
                <w:sz w:val="21"/>
                <w:szCs w:val="24"/>
              </w:rPr>
              <w:t>47</w:t>
            </w:r>
          </w:p>
        </w:tc>
        <w:tc>
          <w:tcPr>
            <w:tcW w:w="764" w:type="dxa"/>
            <w:vMerge w:val="continue"/>
            <w:vAlign w:val="center"/>
          </w:tcPr>
          <w:p w14:paraId="4497D95F">
            <w:pPr>
              <w:snapToGrid w:val="0"/>
              <w:spacing w:line="240" w:lineRule="auto"/>
              <w:ind w:firstLine="0" w:firstLineChars="0"/>
              <w:jc w:val="center"/>
              <w:rPr>
                <w:rFonts w:cs="Times New Roman"/>
                <w:sz w:val="21"/>
                <w:szCs w:val="24"/>
              </w:rPr>
            </w:pPr>
          </w:p>
        </w:tc>
        <w:tc>
          <w:tcPr>
            <w:tcW w:w="2161" w:type="dxa"/>
            <w:vAlign w:val="center"/>
          </w:tcPr>
          <w:p w14:paraId="107AF133">
            <w:pPr>
              <w:widowControl/>
              <w:snapToGrid w:val="0"/>
              <w:spacing w:line="240" w:lineRule="auto"/>
              <w:ind w:firstLine="0" w:firstLineChars="0"/>
              <w:jc w:val="center"/>
              <w:rPr>
                <w:rFonts w:cs="Times New Roman"/>
                <w:sz w:val="21"/>
                <w:szCs w:val="24"/>
              </w:rPr>
            </w:pPr>
            <w:r>
              <w:rPr>
                <w:rFonts w:cs="Times New Roman"/>
                <w:kern w:val="0"/>
                <w:sz w:val="21"/>
                <w:szCs w:val="21"/>
              </w:rPr>
              <w:t>燃油导热油炉（标配）</w:t>
            </w:r>
          </w:p>
        </w:tc>
        <w:tc>
          <w:tcPr>
            <w:tcW w:w="1843" w:type="dxa"/>
            <w:vAlign w:val="center"/>
          </w:tcPr>
          <w:p w14:paraId="5783E347">
            <w:pPr>
              <w:widowControl/>
              <w:snapToGrid w:val="0"/>
              <w:spacing w:line="240" w:lineRule="auto"/>
              <w:ind w:firstLine="0" w:firstLineChars="0"/>
              <w:jc w:val="center"/>
              <w:rPr>
                <w:rFonts w:hint="default" w:eastAsia="宋体" w:cs="Times New Roman"/>
                <w:sz w:val="21"/>
                <w:szCs w:val="24"/>
                <w:lang w:val="en-US" w:eastAsia="zh-CN"/>
              </w:rPr>
            </w:pPr>
            <w:r>
              <w:rPr>
                <w:rFonts w:cs="Times New Roman"/>
                <w:kern w:val="0"/>
                <w:sz w:val="21"/>
                <w:szCs w:val="21"/>
              </w:rPr>
              <w:t>80万kcal</w:t>
            </w:r>
            <w:r>
              <w:rPr>
                <w:rFonts w:hint="eastAsia" w:cs="Times New Roman"/>
                <w:kern w:val="0"/>
                <w:sz w:val="21"/>
                <w:szCs w:val="21"/>
                <w:lang w:eastAsia="zh-CN"/>
              </w:rPr>
              <w:t>；</w:t>
            </w:r>
            <w:r>
              <w:rPr>
                <w:rFonts w:hint="eastAsia" w:cs="Times New Roman"/>
                <w:color w:val="FF0000"/>
                <w:kern w:val="0"/>
                <w:sz w:val="21"/>
                <w:szCs w:val="21"/>
                <w:lang w:val="en-US" w:eastAsia="zh-CN"/>
              </w:rPr>
              <w:t>配有1个2m</w:t>
            </w:r>
            <w:r>
              <w:rPr>
                <w:rFonts w:hint="eastAsia" w:cs="Times New Roman"/>
                <w:color w:val="FF0000"/>
                <w:kern w:val="0"/>
                <w:sz w:val="21"/>
                <w:szCs w:val="21"/>
                <w:vertAlign w:val="superscript"/>
                <w:lang w:val="en-US" w:eastAsia="zh-CN"/>
              </w:rPr>
              <w:t>3</w:t>
            </w:r>
            <w:r>
              <w:rPr>
                <w:rFonts w:hint="eastAsia" w:cs="Times New Roman"/>
                <w:color w:val="FF0000"/>
                <w:kern w:val="0"/>
                <w:sz w:val="21"/>
                <w:szCs w:val="21"/>
                <w:lang w:val="en-US" w:eastAsia="zh-CN"/>
              </w:rPr>
              <w:t>导热油罐和1个3m</w:t>
            </w:r>
            <w:r>
              <w:rPr>
                <w:rFonts w:hint="eastAsia" w:cs="Times New Roman"/>
                <w:color w:val="FF0000"/>
                <w:kern w:val="0"/>
                <w:sz w:val="21"/>
                <w:szCs w:val="21"/>
                <w:vertAlign w:val="superscript"/>
                <w:lang w:val="en-US" w:eastAsia="zh-CN"/>
              </w:rPr>
              <w:t>3</w:t>
            </w:r>
            <w:r>
              <w:rPr>
                <w:rFonts w:hint="eastAsia" w:cs="Times New Roman"/>
                <w:color w:val="FF0000"/>
                <w:kern w:val="0"/>
                <w:sz w:val="21"/>
                <w:szCs w:val="21"/>
                <w:lang w:val="en-US" w:eastAsia="zh-CN"/>
              </w:rPr>
              <w:t>导热油罐</w:t>
            </w:r>
          </w:p>
        </w:tc>
        <w:tc>
          <w:tcPr>
            <w:tcW w:w="992" w:type="dxa"/>
            <w:vAlign w:val="center"/>
          </w:tcPr>
          <w:p w14:paraId="79B30C02">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47FF39B9">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0DE669C2">
            <w:pPr>
              <w:widowControl/>
              <w:snapToGrid w:val="0"/>
              <w:spacing w:line="240" w:lineRule="auto"/>
              <w:ind w:firstLine="0" w:firstLineChars="0"/>
              <w:jc w:val="center"/>
              <w:rPr>
                <w:rFonts w:hint="default" w:cs="Times New Roman"/>
                <w:kern w:val="0"/>
                <w:sz w:val="21"/>
                <w:szCs w:val="21"/>
                <w:lang w:val="en-US"/>
              </w:rPr>
            </w:pPr>
            <w:r>
              <w:rPr>
                <w:rFonts w:hint="eastAsia" w:cs="Times New Roman"/>
                <w:color w:val="FF0000"/>
                <w:kern w:val="0"/>
                <w:sz w:val="21"/>
                <w:szCs w:val="21"/>
                <w:lang w:val="en-US" w:eastAsia="zh-CN"/>
              </w:rPr>
              <w:t>1个2m</w:t>
            </w:r>
            <w:r>
              <w:rPr>
                <w:rFonts w:hint="eastAsia" w:cs="Times New Roman"/>
                <w:color w:val="FF0000"/>
                <w:kern w:val="0"/>
                <w:sz w:val="21"/>
                <w:szCs w:val="21"/>
                <w:vertAlign w:val="superscript"/>
                <w:lang w:val="en-US" w:eastAsia="zh-CN"/>
              </w:rPr>
              <w:t>3</w:t>
            </w:r>
            <w:r>
              <w:rPr>
                <w:rFonts w:hint="eastAsia" w:cs="Times New Roman"/>
                <w:color w:val="FF0000"/>
                <w:kern w:val="0"/>
                <w:sz w:val="21"/>
                <w:szCs w:val="21"/>
                <w:lang w:val="en-US" w:eastAsia="zh-CN"/>
              </w:rPr>
              <w:t>导热油罐改为了3m</w:t>
            </w:r>
            <w:r>
              <w:rPr>
                <w:rFonts w:hint="eastAsia" w:cs="Times New Roman"/>
                <w:color w:val="FF0000"/>
                <w:kern w:val="0"/>
                <w:sz w:val="21"/>
                <w:szCs w:val="21"/>
                <w:vertAlign w:val="superscript"/>
                <w:lang w:val="en-US" w:eastAsia="zh-CN"/>
              </w:rPr>
              <w:t>3</w:t>
            </w:r>
          </w:p>
        </w:tc>
      </w:tr>
      <w:tr w14:paraId="4B25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16A1481C">
            <w:pPr>
              <w:snapToGrid w:val="0"/>
              <w:spacing w:line="240" w:lineRule="auto"/>
              <w:ind w:firstLine="0" w:firstLineChars="0"/>
              <w:jc w:val="center"/>
              <w:rPr>
                <w:rFonts w:cs="Times New Roman"/>
                <w:sz w:val="21"/>
                <w:szCs w:val="24"/>
              </w:rPr>
            </w:pPr>
            <w:r>
              <w:rPr>
                <w:rFonts w:cs="Times New Roman"/>
                <w:sz w:val="21"/>
                <w:szCs w:val="24"/>
              </w:rPr>
              <w:t>48</w:t>
            </w:r>
          </w:p>
        </w:tc>
        <w:tc>
          <w:tcPr>
            <w:tcW w:w="764" w:type="dxa"/>
            <w:vMerge w:val="restart"/>
            <w:vAlign w:val="center"/>
          </w:tcPr>
          <w:p w14:paraId="445811C5">
            <w:pPr>
              <w:snapToGrid w:val="0"/>
              <w:spacing w:line="240" w:lineRule="auto"/>
              <w:ind w:firstLine="0" w:firstLineChars="0"/>
              <w:jc w:val="center"/>
              <w:rPr>
                <w:rFonts w:cs="Times New Roman"/>
                <w:sz w:val="21"/>
                <w:szCs w:val="24"/>
              </w:rPr>
            </w:pPr>
            <w:r>
              <w:rPr>
                <w:rFonts w:cs="Times New Roman"/>
                <w:sz w:val="21"/>
                <w:szCs w:val="24"/>
              </w:rPr>
              <w:t>控制</w:t>
            </w:r>
          </w:p>
          <w:p w14:paraId="01AE83DE">
            <w:pPr>
              <w:snapToGrid w:val="0"/>
              <w:spacing w:line="240" w:lineRule="auto"/>
              <w:ind w:firstLine="0" w:firstLineChars="0"/>
              <w:jc w:val="center"/>
              <w:rPr>
                <w:rFonts w:cs="Times New Roman"/>
                <w:sz w:val="21"/>
                <w:szCs w:val="24"/>
              </w:rPr>
            </w:pPr>
            <w:r>
              <w:rPr>
                <w:rFonts w:cs="Times New Roman"/>
                <w:sz w:val="21"/>
                <w:szCs w:val="24"/>
              </w:rPr>
              <w:t>单元（含热再生）</w:t>
            </w:r>
          </w:p>
        </w:tc>
        <w:tc>
          <w:tcPr>
            <w:tcW w:w="2161" w:type="dxa"/>
            <w:vAlign w:val="center"/>
          </w:tcPr>
          <w:p w14:paraId="1F059233">
            <w:pPr>
              <w:widowControl/>
              <w:snapToGrid w:val="0"/>
              <w:spacing w:line="240" w:lineRule="auto"/>
              <w:ind w:firstLine="0" w:firstLineChars="0"/>
              <w:jc w:val="center"/>
              <w:rPr>
                <w:rFonts w:cs="Times New Roman"/>
                <w:sz w:val="21"/>
                <w:szCs w:val="24"/>
              </w:rPr>
            </w:pPr>
            <w:r>
              <w:rPr>
                <w:rFonts w:cs="Times New Roman"/>
                <w:kern w:val="0"/>
                <w:sz w:val="21"/>
                <w:szCs w:val="21"/>
              </w:rPr>
              <w:t>控制器</w:t>
            </w:r>
          </w:p>
        </w:tc>
        <w:tc>
          <w:tcPr>
            <w:tcW w:w="1843" w:type="dxa"/>
            <w:vAlign w:val="center"/>
          </w:tcPr>
          <w:p w14:paraId="33C66AFF">
            <w:pPr>
              <w:widowControl/>
              <w:snapToGrid w:val="0"/>
              <w:spacing w:line="240" w:lineRule="auto"/>
              <w:ind w:firstLine="0" w:firstLineChars="0"/>
              <w:jc w:val="center"/>
              <w:rPr>
                <w:rFonts w:cs="Times New Roman"/>
                <w:sz w:val="21"/>
                <w:szCs w:val="24"/>
              </w:rPr>
            </w:pPr>
          </w:p>
        </w:tc>
        <w:tc>
          <w:tcPr>
            <w:tcW w:w="992" w:type="dxa"/>
            <w:vAlign w:val="center"/>
          </w:tcPr>
          <w:p w14:paraId="5E039984">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7A8CA0BA">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0A0EF88C">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07C8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2A78262">
            <w:pPr>
              <w:snapToGrid w:val="0"/>
              <w:spacing w:line="240" w:lineRule="auto"/>
              <w:ind w:firstLine="0" w:firstLineChars="0"/>
              <w:jc w:val="center"/>
              <w:rPr>
                <w:rFonts w:cs="Times New Roman"/>
                <w:sz w:val="21"/>
                <w:szCs w:val="24"/>
              </w:rPr>
            </w:pPr>
            <w:r>
              <w:rPr>
                <w:rFonts w:cs="Times New Roman"/>
                <w:sz w:val="21"/>
                <w:szCs w:val="24"/>
              </w:rPr>
              <w:t>49</w:t>
            </w:r>
          </w:p>
        </w:tc>
        <w:tc>
          <w:tcPr>
            <w:tcW w:w="764" w:type="dxa"/>
            <w:vMerge w:val="continue"/>
            <w:vAlign w:val="center"/>
          </w:tcPr>
          <w:p w14:paraId="1F41DB0C">
            <w:pPr>
              <w:snapToGrid w:val="0"/>
              <w:spacing w:line="240" w:lineRule="auto"/>
              <w:ind w:firstLine="0" w:firstLineChars="0"/>
              <w:jc w:val="center"/>
              <w:rPr>
                <w:rFonts w:cs="Times New Roman"/>
                <w:sz w:val="21"/>
                <w:szCs w:val="24"/>
              </w:rPr>
            </w:pPr>
          </w:p>
        </w:tc>
        <w:tc>
          <w:tcPr>
            <w:tcW w:w="2161" w:type="dxa"/>
            <w:vAlign w:val="center"/>
          </w:tcPr>
          <w:p w14:paraId="3C7D0F23">
            <w:pPr>
              <w:widowControl/>
              <w:snapToGrid w:val="0"/>
              <w:spacing w:line="240" w:lineRule="auto"/>
              <w:ind w:firstLine="0" w:firstLineChars="0"/>
              <w:jc w:val="center"/>
              <w:rPr>
                <w:rFonts w:cs="Times New Roman"/>
                <w:sz w:val="21"/>
                <w:szCs w:val="24"/>
              </w:rPr>
            </w:pPr>
            <w:r>
              <w:rPr>
                <w:rFonts w:cs="Times New Roman"/>
                <w:kern w:val="0"/>
                <w:sz w:val="21"/>
                <w:szCs w:val="21"/>
              </w:rPr>
              <w:t>商用计算机</w:t>
            </w:r>
          </w:p>
        </w:tc>
        <w:tc>
          <w:tcPr>
            <w:tcW w:w="1843" w:type="dxa"/>
            <w:vAlign w:val="center"/>
          </w:tcPr>
          <w:p w14:paraId="24BA78E6">
            <w:pPr>
              <w:widowControl/>
              <w:snapToGrid w:val="0"/>
              <w:spacing w:line="240" w:lineRule="auto"/>
              <w:ind w:firstLine="0" w:firstLineChars="0"/>
              <w:jc w:val="center"/>
              <w:rPr>
                <w:rFonts w:cs="Times New Roman"/>
                <w:sz w:val="21"/>
                <w:szCs w:val="24"/>
              </w:rPr>
            </w:pPr>
          </w:p>
        </w:tc>
        <w:tc>
          <w:tcPr>
            <w:tcW w:w="992" w:type="dxa"/>
            <w:vAlign w:val="center"/>
          </w:tcPr>
          <w:p w14:paraId="20BCD876">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7242DC4C">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723BF4D1">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11E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3A8E2E3">
            <w:pPr>
              <w:snapToGrid w:val="0"/>
              <w:spacing w:line="240" w:lineRule="auto"/>
              <w:ind w:firstLine="0" w:firstLineChars="0"/>
              <w:jc w:val="center"/>
              <w:rPr>
                <w:rFonts w:cs="Times New Roman"/>
                <w:sz w:val="21"/>
                <w:szCs w:val="24"/>
              </w:rPr>
            </w:pPr>
            <w:r>
              <w:rPr>
                <w:rFonts w:cs="Times New Roman"/>
                <w:sz w:val="21"/>
                <w:szCs w:val="24"/>
              </w:rPr>
              <w:t>50</w:t>
            </w:r>
          </w:p>
        </w:tc>
        <w:tc>
          <w:tcPr>
            <w:tcW w:w="764" w:type="dxa"/>
            <w:vMerge w:val="continue"/>
            <w:vAlign w:val="center"/>
          </w:tcPr>
          <w:p w14:paraId="4114E4BF">
            <w:pPr>
              <w:snapToGrid w:val="0"/>
              <w:spacing w:line="240" w:lineRule="auto"/>
              <w:ind w:firstLine="0" w:firstLineChars="0"/>
              <w:jc w:val="center"/>
              <w:rPr>
                <w:rFonts w:cs="Times New Roman"/>
                <w:sz w:val="21"/>
                <w:szCs w:val="24"/>
              </w:rPr>
            </w:pPr>
          </w:p>
        </w:tc>
        <w:tc>
          <w:tcPr>
            <w:tcW w:w="2161" w:type="dxa"/>
            <w:vAlign w:val="center"/>
          </w:tcPr>
          <w:p w14:paraId="59985BC3">
            <w:pPr>
              <w:widowControl/>
              <w:snapToGrid w:val="0"/>
              <w:spacing w:line="240" w:lineRule="auto"/>
              <w:ind w:firstLine="0" w:firstLineChars="0"/>
              <w:jc w:val="center"/>
              <w:rPr>
                <w:rFonts w:cs="Times New Roman"/>
                <w:sz w:val="21"/>
                <w:szCs w:val="24"/>
              </w:rPr>
            </w:pPr>
            <w:r>
              <w:rPr>
                <w:rFonts w:cs="Times New Roman"/>
                <w:kern w:val="0"/>
                <w:sz w:val="21"/>
                <w:szCs w:val="21"/>
              </w:rPr>
              <w:t>液晶显示器</w:t>
            </w:r>
          </w:p>
        </w:tc>
        <w:tc>
          <w:tcPr>
            <w:tcW w:w="1843" w:type="dxa"/>
            <w:vAlign w:val="center"/>
          </w:tcPr>
          <w:p w14:paraId="450522A7">
            <w:pPr>
              <w:widowControl/>
              <w:snapToGrid w:val="0"/>
              <w:spacing w:line="240" w:lineRule="auto"/>
              <w:ind w:firstLine="0" w:firstLineChars="0"/>
              <w:jc w:val="center"/>
              <w:rPr>
                <w:rFonts w:cs="Times New Roman"/>
                <w:sz w:val="21"/>
                <w:szCs w:val="24"/>
              </w:rPr>
            </w:pPr>
          </w:p>
        </w:tc>
        <w:tc>
          <w:tcPr>
            <w:tcW w:w="992" w:type="dxa"/>
            <w:vAlign w:val="center"/>
          </w:tcPr>
          <w:p w14:paraId="710F4033">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443DE301">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0A6C5155">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652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6E0E6C9">
            <w:pPr>
              <w:snapToGrid w:val="0"/>
              <w:spacing w:line="240" w:lineRule="auto"/>
              <w:ind w:firstLine="0" w:firstLineChars="0"/>
              <w:jc w:val="center"/>
              <w:rPr>
                <w:rFonts w:cs="Times New Roman"/>
                <w:sz w:val="21"/>
                <w:szCs w:val="24"/>
              </w:rPr>
            </w:pPr>
            <w:r>
              <w:rPr>
                <w:rFonts w:cs="Times New Roman"/>
                <w:sz w:val="21"/>
                <w:szCs w:val="24"/>
              </w:rPr>
              <w:t>51</w:t>
            </w:r>
          </w:p>
        </w:tc>
        <w:tc>
          <w:tcPr>
            <w:tcW w:w="764" w:type="dxa"/>
            <w:vMerge w:val="continue"/>
            <w:vAlign w:val="center"/>
          </w:tcPr>
          <w:p w14:paraId="3D027F5E">
            <w:pPr>
              <w:snapToGrid w:val="0"/>
              <w:spacing w:line="240" w:lineRule="auto"/>
              <w:ind w:firstLine="0" w:firstLineChars="0"/>
              <w:jc w:val="center"/>
              <w:rPr>
                <w:rFonts w:cs="Times New Roman"/>
                <w:sz w:val="21"/>
                <w:szCs w:val="24"/>
              </w:rPr>
            </w:pPr>
          </w:p>
        </w:tc>
        <w:tc>
          <w:tcPr>
            <w:tcW w:w="2161" w:type="dxa"/>
            <w:vAlign w:val="center"/>
          </w:tcPr>
          <w:p w14:paraId="23DD0487">
            <w:pPr>
              <w:widowControl/>
              <w:snapToGrid w:val="0"/>
              <w:spacing w:line="240" w:lineRule="auto"/>
              <w:ind w:firstLine="0" w:firstLineChars="0"/>
              <w:jc w:val="center"/>
              <w:rPr>
                <w:rFonts w:cs="Times New Roman"/>
                <w:sz w:val="21"/>
                <w:szCs w:val="24"/>
              </w:rPr>
            </w:pPr>
            <w:r>
              <w:rPr>
                <w:rFonts w:cs="Times New Roman"/>
                <w:kern w:val="0"/>
                <w:sz w:val="21"/>
                <w:szCs w:val="21"/>
              </w:rPr>
              <w:t>激光打印机</w:t>
            </w:r>
          </w:p>
        </w:tc>
        <w:tc>
          <w:tcPr>
            <w:tcW w:w="1843" w:type="dxa"/>
            <w:vAlign w:val="center"/>
          </w:tcPr>
          <w:p w14:paraId="71037E8A">
            <w:pPr>
              <w:widowControl/>
              <w:snapToGrid w:val="0"/>
              <w:spacing w:line="240" w:lineRule="auto"/>
              <w:ind w:firstLine="0" w:firstLineChars="0"/>
              <w:jc w:val="center"/>
              <w:rPr>
                <w:rFonts w:cs="Times New Roman"/>
                <w:sz w:val="21"/>
                <w:szCs w:val="24"/>
              </w:rPr>
            </w:pPr>
          </w:p>
        </w:tc>
        <w:tc>
          <w:tcPr>
            <w:tcW w:w="992" w:type="dxa"/>
            <w:vAlign w:val="center"/>
          </w:tcPr>
          <w:p w14:paraId="2E1A699F">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0096E513">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4E18FD05">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0D6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1523C08">
            <w:pPr>
              <w:snapToGrid w:val="0"/>
              <w:spacing w:line="240" w:lineRule="auto"/>
              <w:ind w:firstLine="0" w:firstLineChars="0"/>
              <w:jc w:val="center"/>
              <w:rPr>
                <w:rFonts w:cs="Times New Roman"/>
                <w:sz w:val="21"/>
                <w:szCs w:val="24"/>
              </w:rPr>
            </w:pPr>
            <w:r>
              <w:rPr>
                <w:rFonts w:cs="Times New Roman"/>
                <w:sz w:val="21"/>
                <w:szCs w:val="24"/>
              </w:rPr>
              <w:t>5</w:t>
            </w:r>
            <w:r>
              <w:rPr>
                <w:rFonts w:hint="eastAsia" w:cs="Times New Roman"/>
                <w:sz w:val="21"/>
                <w:szCs w:val="24"/>
              </w:rPr>
              <w:t>2</w:t>
            </w:r>
          </w:p>
        </w:tc>
        <w:tc>
          <w:tcPr>
            <w:tcW w:w="764" w:type="dxa"/>
            <w:vMerge w:val="continue"/>
            <w:vAlign w:val="center"/>
          </w:tcPr>
          <w:p w14:paraId="7AD5E448">
            <w:pPr>
              <w:snapToGrid w:val="0"/>
              <w:spacing w:line="240" w:lineRule="auto"/>
              <w:ind w:firstLine="0" w:firstLineChars="0"/>
              <w:jc w:val="center"/>
              <w:rPr>
                <w:rFonts w:cs="Times New Roman"/>
                <w:sz w:val="21"/>
                <w:szCs w:val="24"/>
              </w:rPr>
            </w:pPr>
          </w:p>
        </w:tc>
        <w:tc>
          <w:tcPr>
            <w:tcW w:w="2161" w:type="dxa"/>
            <w:vAlign w:val="center"/>
          </w:tcPr>
          <w:p w14:paraId="7AA39537">
            <w:pPr>
              <w:widowControl/>
              <w:snapToGrid w:val="0"/>
              <w:spacing w:line="240" w:lineRule="auto"/>
              <w:ind w:firstLine="0" w:firstLineChars="0"/>
              <w:jc w:val="center"/>
              <w:rPr>
                <w:rFonts w:cs="Times New Roman"/>
                <w:sz w:val="21"/>
                <w:szCs w:val="24"/>
              </w:rPr>
            </w:pPr>
            <w:r>
              <w:rPr>
                <w:rFonts w:cs="Times New Roman"/>
                <w:kern w:val="0"/>
                <w:sz w:val="21"/>
                <w:szCs w:val="21"/>
              </w:rPr>
              <w:t>控制软件</w:t>
            </w:r>
          </w:p>
        </w:tc>
        <w:tc>
          <w:tcPr>
            <w:tcW w:w="1843" w:type="dxa"/>
            <w:vAlign w:val="center"/>
          </w:tcPr>
          <w:p w14:paraId="70A050F2">
            <w:pPr>
              <w:widowControl/>
              <w:snapToGrid w:val="0"/>
              <w:spacing w:line="240" w:lineRule="auto"/>
              <w:ind w:firstLine="0" w:firstLineChars="0"/>
              <w:jc w:val="center"/>
              <w:rPr>
                <w:rFonts w:cs="Times New Roman"/>
                <w:sz w:val="21"/>
                <w:szCs w:val="24"/>
              </w:rPr>
            </w:pPr>
          </w:p>
        </w:tc>
        <w:tc>
          <w:tcPr>
            <w:tcW w:w="992" w:type="dxa"/>
            <w:vAlign w:val="center"/>
          </w:tcPr>
          <w:p w14:paraId="514E3864">
            <w:pPr>
              <w:widowControl/>
              <w:snapToGrid w:val="0"/>
              <w:spacing w:line="240" w:lineRule="auto"/>
              <w:ind w:firstLine="0" w:firstLineChars="0"/>
              <w:jc w:val="center"/>
              <w:rPr>
                <w:rFonts w:cs="Times New Roman"/>
                <w:sz w:val="21"/>
                <w:szCs w:val="24"/>
              </w:rPr>
            </w:pPr>
            <w:r>
              <w:rPr>
                <w:rFonts w:cs="Times New Roman"/>
                <w:kern w:val="0"/>
                <w:sz w:val="21"/>
                <w:szCs w:val="21"/>
              </w:rPr>
              <w:t>2套</w:t>
            </w:r>
          </w:p>
        </w:tc>
        <w:tc>
          <w:tcPr>
            <w:tcW w:w="992" w:type="dxa"/>
            <w:vAlign w:val="center"/>
          </w:tcPr>
          <w:p w14:paraId="74EEFC9C">
            <w:pPr>
              <w:widowControl/>
              <w:snapToGrid w:val="0"/>
              <w:spacing w:line="240" w:lineRule="auto"/>
              <w:ind w:firstLine="0" w:firstLineChars="0"/>
              <w:jc w:val="center"/>
              <w:rPr>
                <w:rFonts w:cs="Times New Roman"/>
                <w:kern w:val="0"/>
                <w:sz w:val="21"/>
                <w:szCs w:val="21"/>
              </w:rPr>
            </w:pPr>
            <w:r>
              <w:rPr>
                <w:rFonts w:cs="Times New Roman"/>
                <w:kern w:val="0"/>
                <w:sz w:val="21"/>
                <w:szCs w:val="21"/>
              </w:rPr>
              <w:t>2套</w:t>
            </w:r>
          </w:p>
        </w:tc>
        <w:tc>
          <w:tcPr>
            <w:tcW w:w="930" w:type="dxa"/>
            <w:vAlign w:val="center"/>
          </w:tcPr>
          <w:p w14:paraId="7A1A8560">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00B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70E92C0">
            <w:pPr>
              <w:snapToGrid w:val="0"/>
              <w:spacing w:line="240" w:lineRule="auto"/>
              <w:ind w:firstLine="0" w:firstLineChars="0"/>
              <w:jc w:val="center"/>
              <w:rPr>
                <w:rFonts w:cs="Times New Roman"/>
                <w:sz w:val="21"/>
                <w:szCs w:val="24"/>
              </w:rPr>
            </w:pPr>
            <w:r>
              <w:rPr>
                <w:rFonts w:cs="Times New Roman"/>
                <w:sz w:val="21"/>
                <w:szCs w:val="24"/>
              </w:rPr>
              <w:t>5</w:t>
            </w:r>
            <w:r>
              <w:rPr>
                <w:rFonts w:hint="eastAsia" w:cs="Times New Roman"/>
                <w:sz w:val="21"/>
                <w:szCs w:val="24"/>
              </w:rPr>
              <w:t>3</w:t>
            </w:r>
          </w:p>
        </w:tc>
        <w:tc>
          <w:tcPr>
            <w:tcW w:w="764" w:type="dxa"/>
            <w:vMerge w:val="continue"/>
            <w:vAlign w:val="center"/>
          </w:tcPr>
          <w:p w14:paraId="0520CF0F">
            <w:pPr>
              <w:snapToGrid w:val="0"/>
              <w:spacing w:line="240" w:lineRule="auto"/>
              <w:ind w:firstLine="0" w:firstLineChars="0"/>
              <w:jc w:val="center"/>
              <w:rPr>
                <w:rFonts w:cs="Times New Roman"/>
                <w:sz w:val="21"/>
                <w:szCs w:val="24"/>
              </w:rPr>
            </w:pPr>
          </w:p>
        </w:tc>
        <w:tc>
          <w:tcPr>
            <w:tcW w:w="2161" w:type="dxa"/>
            <w:vAlign w:val="center"/>
          </w:tcPr>
          <w:p w14:paraId="56B416F0">
            <w:pPr>
              <w:widowControl/>
              <w:snapToGrid w:val="0"/>
              <w:spacing w:line="240" w:lineRule="auto"/>
              <w:ind w:firstLine="0" w:firstLineChars="0"/>
              <w:jc w:val="center"/>
              <w:rPr>
                <w:rFonts w:cs="Times New Roman"/>
                <w:sz w:val="21"/>
                <w:szCs w:val="24"/>
              </w:rPr>
            </w:pPr>
            <w:r>
              <w:rPr>
                <w:rFonts w:cs="Times New Roman"/>
                <w:kern w:val="0"/>
                <w:sz w:val="21"/>
                <w:szCs w:val="21"/>
              </w:rPr>
              <w:t>母线</w:t>
            </w:r>
          </w:p>
        </w:tc>
        <w:tc>
          <w:tcPr>
            <w:tcW w:w="1843" w:type="dxa"/>
            <w:vAlign w:val="center"/>
          </w:tcPr>
          <w:p w14:paraId="55E0E0A2">
            <w:pPr>
              <w:widowControl/>
              <w:snapToGrid w:val="0"/>
              <w:spacing w:line="240" w:lineRule="auto"/>
              <w:ind w:firstLine="0" w:firstLineChars="0"/>
              <w:jc w:val="center"/>
              <w:rPr>
                <w:rFonts w:cs="Times New Roman"/>
                <w:sz w:val="21"/>
                <w:szCs w:val="24"/>
              </w:rPr>
            </w:pPr>
          </w:p>
        </w:tc>
        <w:tc>
          <w:tcPr>
            <w:tcW w:w="992" w:type="dxa"/>
            <w:vAlign w:val="center"/>
          </w:tcPr>
          <w:p w14:paraId="2F1692D3">
            <w:pPr>
              <w:widowControl/>
              <w:snapToGrid w:val="0"/>
              <w:spacing w:line="240" w:lineRule="auto"/>
              <w:ind w:firstLine="0" w:firstLineChars="0"/>
              <w:jc w:val="center"/>
              <w:rPr>
                <w:rFonts w:cs="Times New Roman"/>
                <w:sz w:val="21"/>
                <w:szCs w:val="24"/>
              </w:rPr>
            </w:pPr>
            <w:r>
              <w:rPr>
                <w:rFonts w:cs="Times New Roman"/>
                <w:kern w:val="0"/>
                <w:sz w:val="21"/>
                <w:szCs w:val="21"/>
              </w:rPr>
              <w:t>1套</w:t>
            </w:r>
          </w:p>
        </w:tc>
        <w:tc>
          <w:tcPr>
            <w:tcW w:w="992" w:type="dxa"/>
            <w:vAlign w:val="center"/>
          </w:tcPr>
          <w:p w14:paraId="2035AC0E">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30" w:type="dxa"/>
            <w:vAlign w:val="center"/>
          </w:tcPr>
          <w:p w14:paraId="2FEF5516">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ED0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23215E64">
            <w:pPr>
              <w:snapToGrid w:val="0"/>
              <w:spacing w:line="240" w:lineRule="auto"/>
              <w:ind w:firstLine="0" w:firstLineChars="0"/>
              <w:jc w:val="center"/>
              <w:rPr>
                <w:rFonts w:cs="Times New Roman"/>
                <w:sz w:val="21"/>
                <w:szCs w:val="24"/>
              </w:rPr>
            </w:pPr>
            <w:r>
              <w:rPr>
                <w:rFonts w:hint="eastAsia" w:cs="Times New Roman"/>
                <w:sz w:val="21"/>
                <w:szCs w:val="24"/>
              </w:rPr>
              <w:t>54</w:t>
            </w:r>
          </w:p>
        </w:tc>
        <w:tc>
          <w:tcPr>
            <w:tcW w:w="764" w:type="dxa"/>
            <w:vMerge w:val="continue"/>
            <w:vAlign w:val="center"/>
          </w:tcPr>
          <w:p w14:paraId="522ED820">
            <w:pPr>
              <w:snapToGrid w:val="0"/>
              <w:spacing w:line="240" w:lineRule="auto"/>
              <w:ind w:firstLine="0" w:firstLineChars="0"/>
              <w:jc w:val="center"/>
              <w:rPr>
                <w:rFonts w:cs="Times New Roman"/>
                <w:sz w:val="21"/>
                <w:szCs w:val="24"/>
              </w:rPr>
            </w:pPr>
          </w:p>
        </w:tc>
        <w:tc>
          <w:tcPr>
            <w:tcW w:w="2161" w:type="dxa"/>
            <w:vAlign w:val="center"/>
          </w:tcPr>
          <w:p w14:paraId="6A262D7F">
            <w:pPr>
              <w:widowControl/>
              <w:snapToGrid w:val="0"/>
              <w:spacing w:line="240" w:lineRule="auto"/>
              <w:ind w:firstLine="0" w:firstLineChars="0"/>
              <w:jc w:val="center"/>
              <w:rPr>
                <w:rFonts w:cs="Times New Roman"/>
                <w:sz w:val="21"/>
                <w:szCs w:val="24"/>
              </w:rPr>
            </w:pPr>
            <w:r>
              <w:rPr>
                <w:rFonts w:cs="Times New Roman"/>
                <w:kern w:val="0"/>
                <w:sz w:val="21"/>
                <w:szCs w:val="21"/>
              </w:rPr>
              <w:t>低压电器</w:t>
            </w:r>
          </w:p>
        </w:tc>
        <w:tc>
          <w:tcPr>
            <w:tcW w:w="1843" w:type="dxa"/>
            <w:vAlign w:val="center"/>
          </w:tcPr>
          <w:p w14:paraId="55AC543A">
            <w:pPr>
              <w:widowControl/>
              <w:snapToGrid w:val="0"/>
              <w:spacing w:line="240" w:lineRule="auto"/>
              <w:ind w:firstLine="0" w:firstLineChars="0"/>
              <w:jc w:val="center"/>
              <w:rPr>
                <w:rFonts w:cs="Times New Roman"/>
                <w:sz w:val="21"/>
                <w:szCs w:val="24"/>
              </w:rPr>
            </w:pPr>
          </w:p>
        </w:tc>
        <w:tc>
          <w:tcPr>
            <w:tcW w:w="992" w:type="dxa"/>
            <w:vAlign w:val="center"/>
          </w:tcPr>
          <w:p w14:paraId="4F280EE9">
            <w:pPr>
              <w:widowControl/>
              <w:snapToGrid w:val="0"/>
              <w:spacing w:line="240" w:lineRule="auto"/>
              <w:ind w:firstLine="0" w:firstLineChars="0"/>
              <w:jc w:val="center"/>
              <w:rPr>
                <w:rFonts w:cs="Times New Roman"/>
                <w:sz w:val="21"/>
                <w:szCs w:val="24"/>
              </w:rPr>
            </w:pPr>
            <w:r>
              <w:rPr>
                <w:rFonts w:cs="Times New Roman"/>
                <w:kern w:val="0"/>
                <w:sz w:val="21"/>
                <w:szCs w:val="21"/>
              </w:rPr>
              <w:t>1套</w:t>
            </w:r>
          </w:p>
        </w:tc>
        <w:tc>
          <w:tcPr>
            <w:tcW w:w="992" w:type="dxa"/>
            <w:vAlign w:val="center"/>
          </w:tcPr>
          <w:p w14:paraId="6528F196">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30" w:type="dxa"/>
            <w:vAlign w:val="center"/>
          </w:tcPr>
          <w:p w14:paraId="141C1799">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A53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C2146D1">
            <w:pPr>
              <w:snapToGrid w:val="0"/>
              <w:spacing w:line="240" w:lineRule="auto"/>
              <w:ind w:firstLine="0" w:firstLineChars="0"/>
              <w:jc w:val="center"/>
              <w:rPr>
                <w:rFonts w:cs="Times New Roman"/>
                <w:sz w:val="21"/>
                <w:szCs w:val="24"/>
              </w:rPr>
            </w:pPr>
            <w:r>
              <w:rPr>
                <w:rFonts w:hint="eastAsia" w:cs="Times New Roman"/>
                <w:sz w:val="21"/>
                <w:szCs w:val="24"/>
              </w:rPr>
              <w:t>55</w:t>
            </w:r>
          </w:p>
        </w:tc>
        <w:tc>
          <w:tcPr>
            <w:tcW w:w="764" w:type="dxa"/>
            <w:vMerge w:val="restart"/>
            <w:vAlign w:val="center"/>
          </w:tcPr>
          <w:p w14:paraId="63A68E26">
            <w:pPr>
              <w:snapToGrid w:val="0"/>
              <w:spacing w:line="240" w:lineRule="auto"/>
              <w:ind w:firstLine="0" w:firstLineChars="0"/>
              <w:jc w:val="center"/>
              <w:rPr>
                <w:rFonts w:cs="Times New Roman"/>
                <w:sz w:val="21"/>
                <w:szCs w:val="24"/>
              </w:rPr>
            </w:pPr>
            <w:r>
              <w:rPr>
                <w:rFonts w:hint="eastAsia" w:cs="Times New Roman"/>
                <w:sz w:val="21"/>
                <w:szCs w:val="24"/>
              </w:rPr>
              <w:t>除尘系统</w:t>
            </w:r>
          </w:p>
        </w:tc>
        <w:tc>
          <w:tcPr>
            <w:tcW w:w="2161" w:type="dxa"/>
            <w:vAlign w:val="center"/>
          </w:tcPr>
          <w:p w14:paraId="07A839ED">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脉冲布袋</w:t>
            </w:r>
            <w:r>
              <w:rPr>
                <w:rFonts w:cs="Times New Roman"/>
                <w:kern w:val="0"/>
                <w:sz w:val="21"/>
                <w:szCs w:val="21"/>
              </w:rPr>
              <w:t>除尘</w:t>
            </w:r>
            <w:r>
              <w:rPr>
                <w:rFonts w:hint="eastAsia" w:cs="Times New Roman"/>
                <w:kern w:val="0"/>
                <w:sz w:val="21"/>
                <w:szCs w:val="21"/>
              </w:rPr>
              <w:t>器</w:t>
            </w:r>
          </w:p>
        </w:tc>
        <w:tc>
          <w:tcPr>
            <w:tcW w:w="1843" w:type="dxa"/>
            <w:vAlign w:val="center"/>
          </w:tcPr>
          <w:p w14:paraId="5BC2DEB6">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引风机220KW，引风量135000m</w:t>
            </w:r>
            <w:r>
              <w:rPr>
                <w:rFonts w:hint="eastAsia" w:cs="Times New Roman"/>
                <w:kern w:val="0"/>
                <w:sz w:val="21"/>
                <w:szCs w:val="21"/>
                <w:vertAlign w:val="superscript"/>
              </w:rPr>
              <w:t>3</w:t>
            </w:r>
            <w:r>
              <w:rPr>
                <w:rFonts w:hint="eastAsia" w:cs="Times New Roman"/>
                <w:kern w:val="0"/>
                <w:sz w:val="21"/>
                <w:szCs w:val="21"/>
              </w:rPr>
              <w:t>/h</w:t>
            </w:r>
          </w:p>
        </w:tc>
        <w:tc>
          <w:tcPr>
            <w:tcW w:w="992" w:type="dxa"/>
            <w:vAlign w:val="center"/>
          </w:tcPr>
          <w:p w14:paraId="5DE6CCFF">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92" w:type="dxa"/>
            <w:vAlign w:val="center"/>
          </w:tcPr>
          <w:p w14:paraId="3033751B">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30" w:type="dxa"/>
            <w:vAlign w:val="center"/>
          </w:tcPr>
          <w:p w14:paraId="73486217">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2D7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8D1BCF5">
            <w:pPr>
              <w:snapToGrid w:val="0"/>
              <w:spacing w:line="240" w:lineRule="auto"/>
              <w:ind w:firstLine="0" w:firstLineChars="0"/>
              <w:jc w:val="center"/>
              <w:rPr>
                <w:rFonts w:cs="Times New Roman"/>
                <w:sz w:val="21"/>
                <w:szCs w:val="24"/>
              </w:rPr>
            </w:pPr>
            <w:r>
              <w:rPr>
                <w:rFonts w:hint="eastAsia" w:cs="Times New Roman"/>
                <w:sz w:val="21"/>
                <w:szCs w:val="24"/>
              </w:rPr>
              <w:t>56</w:t>
            </w:r>
          </w:p>
        </w:tc>
        <w:tc>
          <w:tcPr>
            <w:tcW w:w="764" w:type="dxa"/>
            <w:vMerge w:val="continue"/>
            <w:vAlign w:val="center"/>
          </w:tcPr>
          <w:p w14:paraId="514AF485">
            <w:pPr>
              <w:snapToGrid w:val="0"/>
              <w:spacing w:line="240" w:lineRule="auto"/>
              <w:ind w:firstLine="0" w:firstLineChars="0"/>
              <w:jc w:val="center"/>
              <w:rPr>
                <w:rFonts w:cs="Times New Roman"/>
                <w:sz w:val="21"/>
                <w:szCs w:val="24"/>
              </w:rPr>
            </w:pPr>
          </w:p>
        </w:tc>
        <w:tc>
          <w:tcPr>
            <w:tcW w:w="2161" w:type="dxa"/>
            <w:vAlign w:val="center"/>
          </w:tcPr>
          <w:p w14:paraId="43937346">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沥青罐体抽烟管道</w:t>
            </w:r>
          </w:p>
        </w:tc>
        <w:tc>
          <w:tcPr>
            <w:tcW w:w="1843" w:type="dxa"/>
            <w:vAlign w:val="center"/>
          </w:tcPr>
          <w:p w14:paraId="0ABA1FEC">
            <w:pPr>
              <w:widowControl/>
              <w:snapToGrid w:val="0"/>
              <w:spacing w:line="240" w:lineRule="auto"/>
              <w:ind w:firstLine="0" w:firstLineChars="0"/>
              <w:jc w:val="center"/>
              <w:rPr>
                <w:rFonts w:cs="Times New Roman"/>
                <w:kern w:val="0"/>
                <w:sz w:val="21"/>
                <w:szCs w:val="21"/>
              </w:rPr>
            </w:pPr>
          </w:p>
        </w:tc>
        <w:tc>
          <w:tcPr>
            <w:tcW w:w="992" w:type="dxa"/>
            <w:vAlign w:val="center"/>
          </w:tcPr>
          <w:p w14:paraId="21674BE5">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92" w:type="dxa"/>
            <w:vAlign w:val="center"/>
          </w:tcPr>
          <w:p w14:paraId="11B5CF80">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30" w:type="dxa"/>
            <w:vAlign w:val="center"/>
          </w:tcPr>
          <w:p w14:paraId="708D5A6B">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2E7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AE39F68">
            <w:pPr>
              <w:snapToGrid w:val="0"/>
              <w:spacing w:line="240" w:lineRule="auto"/>
              <w:ind w:firstLine="0" w:firstLineChars="0"/>
              <w:jc w:val="center"/>
              <w:rPr>
                <w:rFonts w:cs="Times New Roman"/>
                <w:sz w:val="21"/>
                <w:szCs w:val="24"/>
              </w:rPr>
            </w:pPr>
            <w:r>
              <w:rPr>
                <w:rFonts w:hint="eastAsia" w:cs="Times New Roman"/>
                <w:sz w:val="21"/>
                <w:szCs w:val="24"/>
              </w:rPr>
              <w:t>57</w:t>
            </w:r>
          </w:p>
        </w:tc>
        <w:tc>
          <w:tcPr>
            <w:tcW w:w="764" w:type="dxa"/>
            <w:vMerge w:val="continue"/>
            <w:vAlign w:val="center"/>
          </w:tcPr>
          <w:p w14:paraId="39674A26">
            <w:pPr>
              <w:snapToGrid w:val="0"/>
              <w:spacing w:line="240" w:lineRule="auto"/>
              <w:ind w:firstLine="0" w:firstLineChars="0"/>
              <w:jc w:val="center"/>
              <w:rPr>
                <w:rFonts w:cs="Times New Roman"/>
                <w:sz w:val="21"/>
                <w:szCs w:val="24"/>
              </w:rPr>
            </w:pPr>
          </w:p>
        </w:tc>
        <w:tc>
          <w:tcPr>
            <w:tcW w:w="2161" w:type="dxa"/>
            <w:vAlign w:val="center"/>
          </w:tcPr>
          <w:p w14:paraId="4A9466E6">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烘干滚筒除尘管道</w:t>
            </w:r>
          </w:p>
        </w:tc>
        <w:tc>
          <w:tcPr>
            <w:tcW w:w="1843" w:type="dxa"/>
            <w:vAlign w:val="center"/>
          </w:tcPr>
          <w:p w14:paraId="3A3C7041">
            <w:pPr>
              <w:widowControl/>
              <w:snapToGrid w:val="0"/>
              <w:spacing w:line="240" w:lineRule="auto"/>
              <w:ind w:firstLine="0" w:firstLineChars="0"/>
              <w:jc w:val="center"/>
              <w:rPr>
                <w:rFonts w:cs="Times New Roman"/>
                <w:kern w:val="0"/>
                <w:sz w:val="21"/>
                <w:szCs w:val="21"/>
              </w:rPr>
            </w:pPr>
          </w:p>
        </w:tc>
        <w:tc>
          <w:tcPr>
            <w:tcW w:w="992" w:type="dxa"/>
            <w:vAlign w:val="center"/>
          </w:tcPr>
          <w:p w14:paraId="3BAB3A44">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92" w:type="dxa"/>
            <w:vAlign w:val="center"/>
          </w:tcPr>
          <w:p w14:paraId="430D5483">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30" w:type="dxa"/>
            <w:vAlign w:val="center"/>
          </w:tcPr>
          <w:p w14:paraId="2348C645">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D42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6337E31">
            <w:pPr>
              <w:snapToGrid w:val="0"/>
              <w:spacing w:line="240" w:lineRule="auto"/>
              <w:ind w:firstLine="0" w:firstLineChars="0"/>
              <w:jc w:val="center"/>
              <w:rPr>
                <w:rFonts w:cs="Times New Roman"/>
                <w:sz w:val="21"/>
                <w:szCs w:val="24"/>
              </w:rPr>
            </w:pPr>
            <w:r>
              <w:rPr>
                <w:rFonts w:hint="eastAsia" w:cs="Times New Roman"/>
                <w:sz w:val="21"/>
                <w:szCs w:val="24"/>
              </w:rPr>
              <w:t>58</w:t>
            </w:r>
          </w:p>
        </w:tc>
        <w:tc>
          <w:tcPr>
            <w:tcW w:w="764" w:type="dxa"/>
            <w:vMerge w:val="continue"/>
            <w:vAlign w:val="center"/>
          </w:tcPr>
          <w:p w14:paraId="607D1D2D">
            <w:pPr>
              <w:snapToGrid w:val="0"/>
              <w:spacing w:line="240" w:lineRule="auto"/>
              <w:ind w:firstLine="0" w:firstLineChars="0"/>
              <w:jc w:val="center"/>
              <w:rPr>
                <w:rFonts w:cs="Times New Roman"/>
                <w:sz w:val="21"/>
                <w:szCs w:val="24"/>
              </w:rPr>
            </w:pPr>
          </w:p>
        </w:tc>
        <w:tc>
          <w:tcPr>
            <w:tcW w:w="2161" w:type="dxa"/>
            <w:vAlign w:val="center"/>
          </w:tcPr>
          <w:p w14:paraId="3AD53F75">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筛分工序除尘管道</w:t>
            </w:r>
          </w:p>
        </w:tc>
        <w:tc>
          <w:tcPr>
            <w:tcW w:w="1843" w:type="dxa"/>
            <w:vAlign w:val="center"/>
          </w:tcPr>
          <w:p w14:paraId="21F04BDD">
            <w:pPr>
              <w:widowControl/>
              <w:snapToGrid w:val="0"/>
              <w:spacing w:line="240" w:lineRule="auto"/>
              <w:ind w:firstLine="0" w:firstLineChars="0"/>
              <w:jc w:val="center"/>
              <w:rPr>
                <w:rFonts w:cs="Times New Roman"/>
                <w:kern w:val="0"/>
                <w:sz w:val="21"/>
                <w:szCs w:val="21"/>
              </w:rPr>
            </w:pPr>
          </w:p>
        </w:tc>
        <w:tc>
          <w:tcPr>
            <w:tcW w:w="992" w:type="dxa"/>
            <w:vAlign w:val="center"/>
          </w:tcPr>
          <w:p w14:paraId="1A9B2764">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92" w:type="dxa"/>
            <w:vAlign w:val="center"/>
          </w:tcPr>
          <w:p w14:paraId="6EA187E9">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30" w:type="dxa"/>
            <w:vAlign w:val="center"/>
          </w:tcPr>
          <w:p w14:paraId="0AC00AF5">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0BD2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1C8297F6">
            <w:pPr>
              <w:snapToGrid w:val="0"/>
              <w:spacing w:line="240" w:lineRule="auto"/>
              <w:ind w:firstLine="0" w:firstLineChars="0"/>
              <w:jc w:val="center"/>
              <w:rPr>
                <w:rFonts w:cs="Times New Roman"/>
                <w:sz w:val="21"/>
                <w:szCs w:val="24"/>
              </w:rPr>
            </w:pPr>
            <w:r>
              <w:rPr>
                <w:rFonts w:hint="eastAsia" w:cs="Times New Roman"/>
                <w:sz w:val="21"/>
                <w:szCs w:val="24"/>
              </w:rPr>
              <w:t>59</w:t>
            </w:r>
          </w:p>
        </w:tc>
        <w:tc>
          <w:tcPr>
            <w:tcW w:w="764" w:type="dxa"/>
            <w:vMerge w:val="continue"/>
            <w:vAlign w:val="center"/>
          </w:tcPr>
          <w:p w14:paraId="590C84A5">
            <w:pPr>
              <w:snapToGrid w:val="0"/>
              <w:spacing w:line="240" w:lineRule="auto"/>
              <w:ind w:firstLine="0" w:firstLineChars="0"/>
              <w:jc w:val="center"/>
              <w:rPr>
                <w:rFonts w:cs="Times New Roman"/>
                <w:sz w:val="21"/>
                <w:szCs w:val="24"/>
              </w:rPr>
            </w:pPr>
          </w:p>
        </w:tc>
        <w:tc>
          <w:tcPr>
            <w:tcW w:w="2161" w:type="dxa"/>
            <w:vAlign w:val="center"/>
          </w:tcPr>
          <w:p w14:paraId="50498455">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导热油炉抽烟管道</w:t>
            </w:r>
          </w:p>
        </w:tc>
        <w:tc>
          <w:tcPr>
            <w:tcW w:w="1843" w:type="dxa"/>
            <w:vAlign w:val="center"/>
          </w:tcPr>
          <w:p w14:paraId="2F669B47">
            <w:pPr>
              <w:widowControl/>
              <w:snapToGrid w:val="0"/>
              <w:spacing w:line="240" w:lineRule="auto"/>
              <w:ind w:firstLine="0" w:firstLineChars="0"/>
              <w:jc w:val="center"/>
              <w:rPr>
                <w:rFonts w:cs="Times New Roman"/>
                <w:kern w:val="0"/>
                <w:sz w:val="21"/>
                <w:szCs w:val="21"/>
              </w:rPr>
            </w:pPr>
          </w:p>
        </w:tc>
        <w:tc>
          <w:tcPr>
            <w:tcW w:w="992" w:type="dxa"/>
            <w:vAlign w:val="center"/>
          </w:tcPr>
          <w:p w14:paraId="0E5FC9F0">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92" w:type="dxa"/>
            <w:vAlign w:val="center"/>
          </w:tcPr>
          <w:p w14:paraId="6AF28411">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30" w:type="dxa"/>
            <w:vAlign w:val="center"/>
          </w:tcPr>
          <w:p w14:paraId="028DBE9D">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CBD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2E16EE02">
            <w:pPr>
              <w:snapToGrid w:val="0"/>
              <w:spacing w:line="240" w:lineRule="auto"/>
              <w:ind w:firstLine="0" w:firstLineChars="0"/>
              <w:jc w:val="center"/>
              <w:rPr>
                <w:rFonts w:cs="Times New Roman"/>
                <w:sz w:val="21"/>
                <w:szCs w:val="24"/>
              </w:rPr>
            </w:pPr>
            <w:r>
              <w:rPr>
                <w:rFonts w:hint="eastAsia" w:cs="Times New Roman"/>
                <w:sz w:val="21"/>
                <w:szCs w:val="24"/>
              </w:rPr>
              <w:t>60</w:t>
            </w:r>
          </w:p>
        </w:tc>
        <w:tc>
          <w:tcPr>
            <w:tcW w:w="764" w:type="dxa"/>
            <w:vMerge w:val="continue"/>
            <w:vAlign w:val="center"/>
          </w:tcPr>
          <w:p w14:paraId="40B58377">
            <w:pPr>
              <w:snapToGrid w:val="0"/>
              <w:spacing w:line="240" w:lineRule="auto"/>
              <w:ind w:firstLine="0" w:firstLineChars="0"/>
              <w:jc w:val="center"/>
              <w:rPr>
                <w:rFonts w:cs="Times New Roman"/>
                <w:sz w:val="21"/>
                <w:szCs w:val="24"/>
              </w:rPr>
            </w:pPr>
          </w:p>
        </w:tc>
        <w:tc>
          <w:tcPr>
            <w:tcW w:w="2161" w:type="dxa"/>
            <w:vAlign w:val="center"/>
          </w:tcPr>
          <w:p w14:paraId="0E8143AD">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搅拌器和接料通道抽烟管道</w:t>
            </w:r>
          </w:p>
        </w:tc>
        <w:tc>
          <w:tcPr>
            <w:tcW w:w="1843" w:type="dxa"/>
            <w:vAlign w:val="center"/>
          </w:tcPr>
          <w:p w14:paraId="100DF65A">
            <w:pPr>
              <w:widowControl/>
              <w:snapToGrid w:val="0"/>
              <w:spacing w:line="240" w:lineRule="auto"/>
              <w:ind w:firstLine="0" w:firstLineChars="0"/>
              <w:jc w:val="center"/>
              <w:rPr>
                <w:rFonts w:cs="Times New Roman"/>
                <w:kern w:val="0"/>
                <w:sz w:val="21"/>
                <w:szCs w:val="21"/>
              </w:rPr>
            </w:pPr>
          </w:p>
        </w:tc>
        <w:tc>
          <w:tcPr>
            <w:tcW w:w="992" w:type="dxa"/>
            <w:vAlign w:val="center"/>
          </w:tcPr>
          <w:p w14:paraId="02B09E82">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92" w:type="dxa"/>
            <w:vAlign w:val="center"/>
          </w:tcPr>
          <w:p w14:paraId="395C3521">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30" w:type="dxa"/>
            <w:vAlign w:val="center"/>
          </w:tcPr>
          <w:p w14:paraId="4213A0A4">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FF2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7"/>
            <w:vAlign w:val="center"/>
          </w:tcPr>
          <w:p w14:paraId="451B6BA7">
            <w:pPr>
              <w:widowControl/>
              <w:snapToGrid w:val="0"/>
              <w:spacing w:line="240" w:lineRule="auto"/>
              <w:ind w:firstLine="0" w:firstLineChars="0"/>
              <w:jc w:val="center"/>
              <w:rPr>
                <w:rFonts w:cs="Times New Roman"/>
                <w:b/>
                <w:bCs/>
                <w:kern w:val="0"/>
                <w:sz w:val="21"/>
                <w:szCs w:val="21"/>
              </w:rPr>
            </w:pPr>
            <w:r>
              <w:rPr>
                <w:rFonts w:cs="Times New Roman"/>
                <w:b/>
                <w:bCs/>
                <w:kern w:val="0"/>
                <w:sz w:val="21"/>
                <w:szCs w:val="21"/>
              </w:rPr>
              <w:t>热再生部分</w:t>
            </w:r>
          </w:p>
        </w:tc>
      </w:tr>
      <w:tr w14:paraId="01FC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F95F35B">
            <w:pPr>
              <w:snapToGrid w:val="0"/>
              <w:spacing w:line="240" w:lineRule="auto"/>
              <w:ind w:firstLine="0" w:firstLineChars="0"/>
              <w:jc w:val="center"/>
              <w:rPr>
                <w:rFonts w:cs="Times New Roman"/>
                <w:sz w:val="21"/>
                <w:szCs w:val="24"/>
              </w:rPr>
            </w:pPr>
            <w:r>
              <w:rPr>
                <w:rFonts w:cs="Times New Roman"/>
                <w:sz w:val="21"/>
                <w:szCs w:val="24"/>
              </w:rPr>
              <w:t>61</w:t>
            </w:r>
          </w:p>
        </w:tc>
        <w:tc>
          <w:tcPr>
            <w:tcW w:w="764" w:type="dxa"/>
            <w:vMerge w:val="restart"/>
            <w:vAlign w:val="center"/>
          </w:tcPr>
          <w:p w14:paraId="36A5D9C7">
            <w:pPr>
              <w:snapToGrid w:val="0"/>
              <w:spacing w:line="240" w:lineRule="auto"/>
              <w:ind w:firstLine="0" w:firstLineChars="0"/>
              <w:jc w:val="center"/>
              <w:rPr>
                <w:rFonts w:cs="Times New Roman"/>
                <w:sz w:val="21"/>
                <w:szCs w:val="24"/>
              </w:rPr>
            </w:pPr>
            <w:r>
              <w:rPr>
                <w:rFonts w:cs="Times New Roman"/>
                <w:sz w:val="21"/>
                <w:szCs w:val="24"/>
              </w:rPr>
              <w:t>再生料供给系统</w:t>
            </w:r>
          </w:p>
        </w:tc>
        <w:tc>
          <w:tcPr>
            <w:tcW w:w="2161" w:type="dxa"/>
            <w:vAlign w:val="center"/>
          </w:tcPr>
          <w:p w14:paraId="13A07A8B">
            <w:pPr>
              <w:widowControl/>
              <w:snapToGrid w:val="0"/>
              <w:spacing w:line="240" w:lineRule="auto"/>
              <w:ind w:firstLine="0" w:firstLineChars="0"/>
              <w:jc w:val="center"/>
              <w:rPr>
                <w:rFonts w:cs="Times New Roman"/>
                <w:sz w:val="21"/>
                <w:szCs w:val="24"/>
              </w:rPr>
            </w:pPr>
            <w:r>
              <w:rPr>
                <w:rFonts w:cs="Times New Roman"/>
                <w:kern w:val="0"/>
                <w:sz w:val="21"/>
                <w:szCs w:val="21"/>
              </w:rPr>
              <w:t>冷料仓</w:t>
            </w:r>
          </w:p>
        </w:tc>
        <w:tc>
          <w:tcPr>
            <w:tcW w:w="1843" w:type="dxa"/>
            <w:vAlign w:val="center"/>
          </w:tcPr>
          <w:p w14:paraId="0E89D268">
            <w:pPr>
              <w:widowControl/>
              <w:snapToGrid w:val="0"/>
              <w:spacing w:line="240" w:lineRule="auto"/>
              <w:ind w:firstLine="0" w:firstLineChars="0"/>
              <w:jc w:val="center"/>
              <w:rPr>
                <w:rFonts w:cs="Times New Roman"/>
                <w:sz w:val="21"/>
                <w:szCs w:val="24"/>
              </w:rPr>
            </w:pPr>
            <w:r>
              <w:rPr>
                <w:rFonts w:cs="Times New Roman"/>
                <w:kern w:val="0"/>
                <w:sz w:val="21"/>
                <w:szCs w:val="21"/>
              </w:rPr>
              <w:t>13m</w:t>
            </w:r>
            <w:r>
              <w:rPr>
                <w:rFonts w:cs="Times New Roman"/>
                <w:kern w:val="0"/>
                <w:sz w:val="21"/>
                <w:szCs w:val="21"/>
                <w:vertAlign w:val="superscript"/>
              </w:rPr>
              <w:t>3</w:t>
            </w:r>
          </w:p>
        </w:tc>
        <w:tc>
          <w:tcPr>
            <w:tcW w:w="992" w:type="dxa"/>
            <w:vAlign w:val="center"/>
          </w:tcPr>
          <w:p w14:paraId="5859A431">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06E7B0C2">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6F29B30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915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84860FC">
            <w:pPr>
              <w:snapToGrid w:val="0"/>
              <w:spacing w:line="240" w:lineRule="auto"/>
              <w:ind w:firstLine="0" w:firstLineChars="0"/>
              <w:jc w:val="center"/>
              <w:rPr>
                <w:rFonts w:cs="Times New Roman"/>
                <w:sz w:val="21"/>
                <w:szCs w:val="24"/>
              </w:rPr>
            </w:pPr>
            <w:r>
              <w:rPr>
                <w:rFonts w:cs="Times New Roman"/>
                <w:sz w:val="21"/>
                <w:szCs w:val="24"/>
              </w:rPr>
              <w:t>62</w:t>
            </w:r>
          </w:p>
        </w:tc>
        <w:tc>
          <w:tcPr>
            <w:tcW w:w="764" w:type="dxa"/>
            <w:vMerge w:val="continue"/>
            <w:vAlign w:val="center"/>
          </w:tcPr>
          <w:p w14:paraId="6BBD79B7">
            <w:pPr>
              <w:snapToGrid w:val="0"/>
              <w:spacing w:line="240" w:lineRule="auto"/>
              <w:ind w:firstLine="0" w:firstLineChars="0"/>
              <w:jc w:val="center"/>
              <w:rPr>
                <w:rFonts w:cs="Times New Roman"/>
                <w:sz w:val="21"/>
                <w:szCs w:val="24"/>
              </w:rPr>
            </w:pPr>
          </w:p>
        </w:tc>
        <w:tc>
          <w:tcPr>
            <w:tcW w:w="2161" w:type="dxa"/>
            <w:vAlign w:val="center"/>
          </w:tcPr>
          <w:p w14:paraId="5EF34DFA">
            <w:pPr>
              <w:widowControl/>
              <w:snapToGrid w:val="0"/>
              <w:spacing w:line="240" w:lineRule="auto"/>
              <w:ind w:firstLine="0" w:firstLineChars="0"/>
              <w:jc w:val="center"/>
              <w:rPr>
                <w:rFonts w:cs="Times New Roman"/>
                <w:sz w:val="21"/>
                <w:szCs w:val="24"/>
              </w:rPr>
            </w:pPr>
            <w:r>
              <w:rPr>
                <w:rFonts w:cs="Times New Roman"/>
                <w:kern w:val="0"/>
                <w:sz w:val="21"/>
                <w:szCs w:val="21"/>
              </w:rPr>
              <w:t>轴装式直联减速电机</w:t>
            </w:r>
          </w:p>
        </w:tc>
        <w:tc>
          <w:tcPr>
            <w:tcW w:w="1843" w:type="dxa"/>
            <w:vAlign w:val="center"/>
          </w:tcPr>
          <w:p w14:paraId="37034A42">
            <w:pPr>
              <w:widowControl/>
              <w:snapToGrid w:val="0"/>
              <w:spacing w:line="240" w:lineRule="auto"/>
              <w:ind w:firstLine="0" w:firstLineChars="0"/>
              <w:jc w:val="center"/>
              <w:rPr>
                <w:rFonts w:cs="Times New Roman"/>
                <w:sz w:val="21"/>
                <w:szCs w:val="24"/>
              </w:rPr>
            </w:pPr>
            <w:r>
              <w:rPr>
                <w:rFonts w:cs="Times New Roman"/>
                <w:kern w:val="0"/>
                <w:sz w:val="21"/>
                <w:szCs w:val="21"/>
              </w:rPr>
              <w:t>2.2 kW</w:t>
            </w:r>
          </w:p>
        </w:tc>
        <w:tc>
          <w:tcPr>
            <w:tcW w:w="992" w:type="dxa"/>
            <w:vAlign w:val="center"/>
          </w:tcPr>
          <w:p w14:paraId="1444A909">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75FF1D1A">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4B5F665B">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F7A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7773586">
            <w:pPr>
              <w:snapToGrid w:val="0"/>
              <w:spacing w:line="240" w:lineRule="auto"/>
              <w:ind w:firstLine="0" w:firstLineChars="0"/>
              <w:jc w:val="center"/>
              <w:rPr>
                <w:rFonts w:cs="Times New Roman"/>
                <w:sz w:val="21"/>
                <w:szCs w:val="24"/>
              </w:rPr>
            </w:pPr>
            <w:r>
              <w:rPr>
                <w:rFonts w:cs="Times New Roman"/>
                <w:sz w:val="21"/>
                <w:szCs w:val="24"/>
              </w:rPr>
              <w:t>63</w:t>
            </w:r>
          </w:p>
        </w:tc>
        <w:tc>
          <w:tcPr>
            <w:tcW w:w="764" w:type="dxa"/>
            <w:vMerge w:val="continue"/>
            <w:vAlign w:val="center"/>
          </w:tcPr>
          <w:p w14:paraId="734D2B9F">
            <w:pPr>
              <w:snapToGrid w:val="0"/>
              <w:spacing w:line="240" w:lineRule="auto"/>
              <w:ind w:firstLine="0" w:firstLineChars="0"/>
              <w:jc w:val="center"/>
              <w:rPr>
                <w:rFonts w:cs="Times New Roman"/>
                <w:sz w:val="21"/>
                <w:szCs w:val="24"/>
              </w:rPr>
            </w:pPr>
          </w:p>
        </w:tc>
        <w:tc>
          <w:tcPr>
            <w:tcW w:w="2161" w:type="dxa"/>
            <w:vAlign w:val="center"/>
          </w:tcPr>
          <w:p w14:paraId="728F59B6">
            <w:pPr>
              <w:widowControl/>
              <w:snapToGrid w:val="0"/>
              <w:spacing w:line="240" w:lineRule="auto"/>
              <w:ind w:firstLine="0" w:firstLineChars="0"/>
              <w:jc w:val="center"/>
              <w:rPr>
                <w:rFonts w:cs="Times New Roman"/>
                <w:sz w:val="21"/>
                <w:szCs w:val="24"/>
              </w:rPr>
            </w:pPr>
            <w:r>
              <w:rPr>
                <w:rFonts w:cs="Times New Roman"/>
                <w:kern w:val="0"/>
                <w:sz w:val="21"/>
                <w:szCs w:val="21"/>
              </w:rPr>
              <w:t>斜皮带机电机</w:t>
            </w:r>
          </w:p>
        </w:tc>
        <w:tc>
          <w:tcPr>
            <w:tcW w:w="1843" w:type="dxa"/>
            <w:vAlign w:val="center"/>
          </w:tcPr>
          <w:p w14:paraId="00718B24">
            <w:pPr>
              <w:widowControl/>
              <w:snapToGrid w:val="0"/>
              <w:spacing w:line="240" w:lineRule="auto"/>
              <w:ind w:firstLine="0" w:firstLineChars="0"/>
              <w:jc w:val="center"/>
              <w:rPr>
                <w:rFonts w:cs="Times New Roman"/>
                <w:sz w:val="21"/>
                <w:szCs w:val="24"/>
              </w:rPr>
            </w:pPr>
            <w:r>
              <w:rPr>
                <w:rFonts w:cs="Times New Roman"/>
                <w:kern w:val="0"/>
                <w:sz w:val="21"/>
                <w:szCs w:val="21"/>
              </w:rPr>
              <w:t>5.5 kW</w:t>
            </w:r>
          </w:p>
        </w:tc>
        <w:tc>
          <w:tcPr>
            <w:tcW w:w="992" w:type="dxa"/>
            <w:vAlign w:val="center"/>
          </w:tcPr>
          <w:p w14:paraId="1EF38679">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12067EB7">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195A007F">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DFC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1C361DCD">
            <w:pPr>
              <w:snapToGrid w:val="0"/>
              <w:spacing w:line="240" w:lineRule="auto"/>
              <w:ind w:firstLine="0" w:firstLineChars="0"/>
              <w:jc w:val="center"/>
              <w:rPr>
                <w:rFonts w:cs="Times New Roman"/>
                <w:sz w:val="21"/>
                <w:szCs w:val="24"/>
              </w:rPr>
            </w:pPr>
            <w:r>
              <w:rPr>
                <w:rFonts w:cs="Times New Roman"/>
                <w:sz w:val="21"/>
                <w:szCs w:val="24"/>
              </w:rPr>
              <w:t>64</w:t>
            </w:r>
          </w:p>
        </w:tc>
        <w:tc>
          <w:tcPr>
            <w:tcW w:w="764" w:type="dxa"/>
            <w:vMerge w:val="continue"/>
            <w:vAlign w:val="center"/>
          </w:tcPr>
          <w:p w14:paraId="6321EF67">
            <w:pPr>
              <w:snapToGrid w:val="0"/>
              <w:spacing w:line="240" w:lineRule="auto"/>
              <w:ind w:firstLine="0" w:firstLineChars="0"/>
              <w:jc w:val="center"/>
              <w:rPr>
                <w:rFonts w:cs="Times New Roman"/>
                <w:sz w:val="21"/>
                <w:szCs w:val="24"/>
              </w:rPr>
            </w:pPr>
          </w:p>
        </w:tc>
        <w:tc>
          <w:tcPr>
            <w:tcW w:w="2161" w:type="dxa"/>
            <w:vAlign w:val="center"/>
          </w:tcPr>
          <w:p w14:paraId="27EA2985">
            <w:pPr>
              <w:widowControl/>
              <w:snapToGrid w:val="0"/>
              <w:spacing w:line="240" w:lineRule="auto"/>
              <w:ind w:firstLine="0" w:firstLineChars="0"/>
              <w:jc w:val="center"/>
              <w:rPr>
                <w:rFonts w:cs="Times New Roman"/>
                <w:sz w:val="21"/>
                <w:szCs w:val="24"/>
              </w:rPr>
            </w:pPr>
            <w:r>
              <w:rPr>
                <w:rFonts w:cs="Times New Roman"/>
                <w:kern w:val="0"/>
                <w:sz w:val="21"/>
                <w:szCs w:val="21"/>
              </w:rPr>
              <w:t>变频器</w:t>
            </w:r>
          </w:p>
        </w:tc>
        <w:tc>
          <w:tcPr>
            <w:tcW w:w="1843" w:type="dxa"/>
            <w:vAlign w:val="center"/>
          </w:tcPr>
          <w:p w14:paraId="5D47AAC2">
            <w:pPr>
              <w:widowControl/>
              <w:snapToGrid w:val="0"/>
              <w:spacing w:line="240" w:lineRule="auto"/>
              <w:ind w:firstLine="0" w:firstLineChars="0"/>
              <w:jc w:val="center"/>
              <w:rPr>
                <w:rFonts w:cs="Times New Roman"/>
                <w:sz w:val="21"/>
                <w:szCs w:val="24"/>
              </w:rPr>
            </w:pPr>
          </w:p>
        </w:tc>
        <w:tc>
          <w:tcPr>
            <w:tcW w:w="992" w:type="dxa"/>
            <w:vAlign w:val="center"/>
          </w:tcPr>
          <w:p w14:paraId="216EAD58">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63AE4075">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0581A2ED">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183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648D6E4">
            <w:pPr>
              <w:snapToGrid w:val="0"/>
              <w:spacing w:line="240" w:lineRule="auto"/>
              <w:ind w:firstLine="0" w:firstLineChars="0"/>
              <w:jc w:val="center"/>
              <w:rPr>
                <w:rFonts w:cs="Times New Roman"/>
                <w:sz w:val="21"/>
                <w:szCs w:val="24"/>
              </w:rPr>
            </w:pPr>
            <w:r>
              <w:rPr>
                <w:rFonts w:cs="Times New Roman"/>
                <w:sz w:val="21"/>
                <w:szCs w:val="24"/>
              </w:rPr>
              <w:t>65</w:t>
            </w:r>
          </w:p>
        </w:tc>
        <w:tc>
          <w:tcPr>
            <w:tcW w:w="764" w:type="dxa"/>
            <w:vMerge w:val="continue"/>
            <w:vAlign w:val="center"/>
          </w:tcPr>
          <w:p w14:paraId="4368D88C">
            <w:pPr>
              <w:snapToGrid w:val="0"/>
              <w:spacing w:line="240" w:lineRule="auto"/>
              <w:ind w:firstLine="0" w:firstLineChars="0"/>
              <w:jc w:val="center"/>
              <w:rPr>
                <w:rFonts w:cs="Times New Roman"/>
                <w:sz w:val="21"/>
                <w:szCs w:val="24"/>
              </w:rPr>
            </w:pPr>
          </w:p>
        </w:tc>
        <w:tc>
          <w:tcPr>
            <w:tcW w:w="2161" w:type="dxa"/>
            <w:vAlign w:val="center"/>
          </w:tcPr>
          <w:p w14:paraId="28484608">
            <w:pPr>
              <w:widowControl/>
              <w:snapToGrid w:val="0"/>
              <w:spacing w:line="240" w:lineRule="auto"/>
              <w:ind w:firstLine="0" w:firstLineChars="0"/>
              <w:jc w:val="center"/>
              <w:rPr>
                <w:rFonts w:cs="Times New Roman"/>
                <w:sz w:val="21"/>
                <w:szCs w:val="24"/>
              </w:rPr>
            </w:pPr>
            <w:r>
              <w:rPr>
                <w:rFonts w:cs="Times New Roman"/>
                <w:kern w:val="0"/>
                <w:sz w:val="21"/>
                <w:szCs w:val="21"/>
              </w:rPr>
              <w:t>给料皮带</w:t>
            </w:r>
            <w:r>
              <w:rPr>
                <w:rFonts w:hint="eastAsia" w:cs="Times New Roman"/>
                <w:kern w:val="0"/>
                <w:sz w:val="21"/>
                <w:szCs w:val="21"/>
              </w:rPr>
              <w:t>输送机</w:t>
            </w:r>
          </w:p>
        </w:tc>
        <w:tc>
          <w:tcPr>
            <w:tcW w:w="1843" w:type="dxa"/>
            <w:vAlign w:val="center"/>
          </w:tcPr>
          <w:p w14:paraId="77B36C35">
            <w:pPr>
              <w:widowControl/>
              <w:snapToGrid w:val="0"/>
              <w:spacing w:line="240" w:lineRule="auto"/>
              <w:ind w:firstLine="0" w:firstLineChars="0"/>
              <w:jc w:val="center"/>
              <w:rPr>
                <w:rFonts w:cs="Times New Roman"/>
                <w:sz w:val="21"/>
                <w:szCs w:val="24"/>
              </w:rPr>
            </w:pPr>
            <w:r>
              <w:rPr>
                <w:rFonts w:cs="Times New Roman"/>
                <w:kern w:val="0"/>
                <w:sz w:val="21"/>
                <w:szCs w:val="21"/>
              </w:rPr>
              <w:t>B=650 mm</w:t>
            </w:r>
          </w:p>
        </w:tc>
        <w:tc>
          <w:tcPr>
            <w:tcW w:w="992" w:type="dxa"/>
            <w:vAlign w:val="center"/>
          </w:tcPr>
          <w:p w14:paraId="394B1C26">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套</w:t>
            </w:r>
          </w:p>
        </w:tc>
        <w:tc>
          <w:tcPr>
            <w:tcW w:w="992" w:type="dxa"/>
            <w:vAlign w:val="center"/>
          </w:tcPr>
          <w:p w14:paraId="20FC38ED">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套</w:t>
            </w:r>
          </w:p>
        </w:tc>
        <w:tc>
          <w:tcPr>
            <w:tcW w:w="930" w:type="dxa"/>
            <w:vAlign w:val="center"/>
          </w:tcPr>
          <w:p w14:paraId="0947252C">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C7C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42C11FF">
            <w:pPr>
              <w:snapToGrid w:val="0"/>
              <w:spacing w:line="240" w:lineRule="auto"/>
              <w:ind w:firstLine="0" w:firstLineChars="0"/>
              <w:jc w:val="center"/>
              <w:rPr>
                <w:rFonts w:cs="Times New Roman"/>
                <w:sz w:val="21"/>
                <w:szCs w:val="24"/>
              </w:rPr>
            </w:pPr>
            <w:r>
              <w:rPr>
                <w:rFonts w:cs="Times New Roman"/>
                <w:sz w:val="21"/>
                <w:szCs w:val="24"/>
              </w:rPr>
              <w:t>67</w:t>
            </w:r>
          </w:p>
        </w:tc>
        <w:tc>
          <w:tcPr>
            <w:tcW w:w="764" w:type="dxa"/>
            <w:vMerge w:val="continue"/>
            <w:vAlign w:val="center"/>
          </w:tcPr>
          <w:p w14:paraId="29BB280C">
            <w:pPr>
              <w:snapToGrid w:val="0"/>
              <w:spacing w:line="240" w:lineRule="auto"/>
              <w:ind w:firstLine="0" w:firstLineChars="0"/>
              <w:jc w:val="center"/>
              <w:rPr>
                <w:rFonts w:cs="Times New Roman"/>
                <w:sz w:val="21"/>
                <w:szCs w:val="24"/>
              </w:rPr>
            </w:pPr>
          </w:p>
        </w:tc>
        <w:tc>
          <w:tcPr>
            <w:tcW w:w="2161" w:type="dxa"/>
            <w:vAlign w:val="center"/>
          </w:tcPr>
          <w:p w14:paraId="0BFC27FC">
            <w:pPr>
              <w:widowControl/>
              <w:snapToGrid w:val="0"/>
              <w:spacing w:line="240" w:lineRule="auto"/>
              <w:ind w:firstLine="0" w:firstLineChars="0"/>
              <w:jc w:val="center"/>
              <w:rPr>
                <w:rFonts w:cs="Times New Roman"/>
                <w:sz w:val="21"/>
                <w:szCs w:val="24"/>
              </w:rPr>
            </w:pPr>
            <w:r>
              <w:rPr>
                <w:rFonts w:cs="Times New Roman"/>
                <w:kern w:val="0"/>
                <w:sz w:val="21"/>
                <w:szCs w:val="21"/>
              </w:rPr>
              <w:t>上料皮带</w:t>
            </w:r>
            <w:r>
              <w:rPr>
                <w:rFonts w:hint="eastAsia" w:cs="Times New Roman"/>
                <w:kern w:val="0"/>
                <w:sz w:val="21"/>
                <w:szCs w:val="21"/>
              </w:rPr>
              <w:t>输送机</w:t>
            </w:r>
          </w:p>
        </w:tc>
        <w:tc>
          <w:tcPr>
            <w:tcW w:w="1843" w:type="dxa"/>
            <w:vAlign w:val="center"/>
          </w:tcPr>
          <w:p w14:paraId="639696EE">
            <w:pPr>
              <w:widowControl/>
              <w:snapToGrid w:val="0"/>
              <w:spacing w:line="240" w:lineRule="auto"/>
              <w:ind w:firstLine="0" w:firstLineChars="0"/>
              <w:jc w:val="center"/>
              <w:rPr>
                <w:rFonts w:cs="Times New Roman"/>
                <w:sz w:val="21"/>
                <w:szCs w:val="24"/>
              </w:rPr>
            </w:pPr>
            <w:r>
              <w:rPr>
                <w:rFonts w:cs="Times New Roman"/>
                <w:kern w:val="0"/>
                <w:sz w:val="21"/>
                <w:szCs w:val="21"/>
              </w:rPr>
              <w:t>B=650 mm</w:t>
            </w:r>
          </w:p>
        </w:tc>
        <w:tc>
          <w:tcPr>
            <w:tcW w:w="992" w:type="dxa"/>
            <w:vAlign w:val="center"/>
          </w:tcPr>
          <w:p w14:paraId="232924FE">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套</w:t>
            </w:r>
          </w:p>
        </w:tc>
        <w:tc>
          <w:tcPr>
            <w:tcW w:w="992" w:type="dxa"/>
            <w:vAlign w:val="center"/>
          </w:tcPr>
          <w:p w14:paraId="0B66BB95">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30" w:type="dxa"/>
            <w:vAlign w:val="center"/>
          </w:tcPr>
          <w:p w14:paraId="39CB9CE4">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0DF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186B7B5">
            <w:pPr>
              <w:snapToGrid w:val="0"/>
              <w:spacing w:line="240" w:lineRule="auto"/>
              <w:ind w:firstLine="0" w:firstLineChars="0"/>
              <w:jc w:val="center"/>
              <w:rPr>
                <w:rFonts w:cs="Times New Roman"/>
                <w:sz w:val="21"/>
                <w:szCs w:val="24"/>
              </w:rPr>
            </w:pPr>
            <w:r>
              <w:rPr>
                <w:rFonts w:cs="Times New Roman"/>
                <w:sz w:val="21"/>
                <w:szCs w:val="24"/>
              </w:rPr>
              <w:t>68</w:t>
            </w:r>
          </w:p>
        </w:tc>
        <w:tc>
          <w:tcPr>
            <w:tcW w:w="764" w:type="dxa"/>
            <w:vMerge w:val="continue"/>
            <w:vAlign w:val="center"/>
          </w:tcPr>
          <w:p w14:paraId="08427CFD">
            <w:pPr>
              <w:snapToGrid w:val="0"/>
              <w:spacing w:line="240" w:lineRule="auto"/>
              <w:ind w:firstLine="0" w:firstLineChars="0"/>
              <w:jc w:val="center"/>
              <w:rPr>
                <w:rFonts w:cs="Times New Roman"/>
                <w:sz w:val="21"/>
                <w:szCs w:val="24"/>
              </w:rPr>
            </w:pPr>
          </w:p>
        </w:tc>
        <w:tc>
          <w:tcPr>
            <w:tcW w:w="2161" w:type="dxa"/>
            <w:vAlign w:val="center"/>
          </w:tcPr>
          <w:p w14:paraId="79C1AE67">
            <w:pPr>
              <w:widowControl/>
              <w:snapToGrid w:val="0"/>
              <w:spacing w:line="240" w:lineRule="auto"/>
              <w:ind w:firstLine="0" w:firstLineChars="0"/>
              <w:jc w:val="center"/>
              <w:rPr>
                <w:rFonts w:cs="Times New Roman"/>
                <w:sz w:val="21"/>
                <w:szCs w:val="24"/>
              </w:rPr>
            </w:pPr>
            <w:r>
              <w:rPr>
                <w:rFonts w:cs="Times New Roman"/>
                <w:kern w:val="0"/>
                <w:sz w:val="21"/>
                <w:szCs w:val="21"/>
              </w:rPr>
              <w:t>砂仓振动器</w:t>
            </w:r>
          </w:p>
        </w:tc>
        <w:tc>
          <w:tcPr>
            <w:tcW w:w="1843" w:type="dxa"/>
            <w:vAlign w:val="center"/>
          </w:tcPr>
          <w:p w14:paraId="164CA3FA">
            <w:pPr>
              <w:widowControl/>
              <w:snapToGrid w:val="0"/>
              <w:spacing w:line="240" w:lineRule="auto"/>
              <w:ind w:firstLine="0" w:firstLineChars="0"/>
              <w:jc w:val="center"/>
              <w:rPr>
                <w:rFonts w:cs="Times New Roman"/>
                <w:sz w:val="21"/>
                <w:szCs w:val="24"/>
              </w:rPr>
            </w:pPr>
            <w:r>
              <w:rPr>
                <w:rFonts w:cs="Times New Roman"/>
                <w:kern w:val="0"/>
                <w:sz w:val="21"/>
                <w:szCs w:val="21"/>
              </w:rPr>
              <w:t>MVE400/3</w:t>
            </w:r>
          </w:p>
        </w:tc>
        <w:tc>
          <w:tcPr>
            <w:tcW w:w="992" w:type="dxa"/>
            <w:vAlign w:val="center"/>
          </w:tcPr>
          <w:p w14:paraId="153B595B">
            <w:pPr>
              <w:widowControl/>
              <w:snapToGrid w:val="0"/>
              <w:spacing w:line="240" w:lineRule="auto"/>
              <w:ind w:firstLine="0" w:firstLineChars="0"/>
              <w:jc w:val="center"/>
              <w:rPr>
                <w:rFonts w:cs="Times New Roman"/>
                <w:sz w:val="21"/>
                <w:szCs w:val="24"/>
              </w:rPr>
            </w:pPr>
            <w:r>
              <w:rPr>
                <w:rFonts w:cs="Times New Roman"/>
                <w:kern w:val="0"/>
                <w:sz w:val="21"/>
                <w:szCs w:val="21"/>
              </w:rPr>
              <w:t>6</w:t>
            </w:r>
            <w:r>
              <w:rPr>
                <w:rFonts w:hint="eastAsia" w:cs="Times New Roman"/>
                <w:kern w:val="0"/>
                <w:sz w:val="21"/>
                <w:szCs w:val="21"/>
              </w:rPr>
              <w:t>个</w:t>
            </w:r>
          </w:p>
        </w:tc>
        <w:tc>
          <w:tcPr>
            <w:tcW w:w="992" w:type="dxa"/>
            <w:vAlign w:val="center"/>
          </w:tcPr>
          <w:p w14:paraId="78ED5D81">
            <w:pPr>
              <w:widowControl/>
              <w:snapToGrid w:val="0"/>
              <w:spacing w:line="240" w:lineRule="auto"/>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rPr>
              <w:t>个</w:t>
            </w:r>
          </w:p>
        </w:tc>
        <w:tc>
          <w:tcPr>
            <w:tcW w:w="930" w:type="dxa"/>
            <w:vAlign w:val="center"/>
          </w:tcPr>
          <w:p w14:paraId="0CCE0271">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36F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2D53523">
            <w:pPr>
              <w:snapToGrid w:val="0"/>
              <w:spacing w:line="240" w:lineRule="auto"/>
              <w:ind w:firstLine="0" w:firstLineChars="0"/>
              <w:jc w:val="center"/>
              <w:rPr>
                <w:rFonts w:cs="Times New Roman"/>
                <w:sz w:val="21"/>
                <w:szCs w:val="24"/>
              </w:rPr>
            </w:pPr>
            <w:r>
              <w:rPr>
                <w:rFonts w:hint="eastAsia" w:cs="Times New Roman"/>
                <w:sz w:val="21"/>
                <w:szCs w:val="24"/>
              </w:rPr>
              <w:t>69</w:t>
            </w:r>
          </w:p>
        </w:tc>
        <w:tc>
          <w:tcPr>
            <w:tcW w:w="764" w:type="dxa"/>
            <w:vMerge w:val="restart"/>
            <w:vAlign w:val="center"/>
          </w:tcPr>
          <w:p w14:paraId="08644C98">
            <w:pPr>
              <w:snapToGrid w:val="0"/>
              <w:spacing w:line="240" w:lineRule="auto"/>
              <w:ind w:firstLine="0" w:firstLineChars="0"/>
              <w:jc w:val="center"/>
              <w:rPr>
                <w:rFonts w:cs="Times New Roman"/>
                <w:sz w:val="21"/>
                <w:szCs w:val="24"/>
              </w:rPr>
            </w:pPr>
            <w:r>
              <w:rPr>
                <w:rFonts w:cs="Times New Roman"/>
                <w:sz w:val="21"/>
                <w:szCs w:val="24"/>
              </w:rPr>
              <w:t>再生料</w:t>
            </w:r>
          </w:p>
          <w:p w14:paraId="0ADB24A2">
            <w:pPr>
              <w:snapToGrid w:val="0"/>
              <w:spacing w:line="240" w:lineRule="auto"/>
              <w:ind w:firstLine="0" w:firstLineChars="0"/>
              <w:jc w:val="center"/>
              <w:rPr>
                <w:rFonts w:cs="Times New Roman"/>
                <w:sz w:val="21"/>
                <w:szCs w:val="24"/>
              </w:rPr>
            </w:pPr>
            <w:r>
              <w:rPr>
                <w:rFonts w:cs="Times New Roman"/>
                <w:sz w:val="21"/>
                <w:szCs w:val="24"/>
              </w:rPr>
              <w:t>提升</w:t>
            </w:r>
          </w:p>
        </w:tc>
        <w:tc>
          <w:tcPr>
            <w:tcW w:w="2161" w:type="dxa"/>
            <w:vAlign w:val="center"/>
          </w:tcPr>
          <w:p w14:paraId="14192449">
            <w:pPr>
              <w:widowControl/>
              <w:snapToGrid w:val="0"/>
              <w:spacing w:line="240" w:lineRule="auto"/>
              <w:ind w:firstLine="0" w:firstLineChars="0"/>
              <w:jc w:val="center"/>
              <w:rPr>
                <w:rFonts w:cs="Times New Roman"/>
                <w:sz w:val="21"/>
                <w:szCs w:val="24"/>
              </w:rPr>
            </w:pPr>
            <w:r>
              <w:rPr>
                <w:rFonts w:cs="Times New Roman"/>
                <w:kern w:val="0"/>
                <w:sz w:val="21"/>
                <w:szCs w:val="21"/>
              </w:rPr>
              <w:t>板链斗式提升机</w:t>
            </w:r>
          </w:p>
        </w:tc>
        <w:tc>
          <w:tcPr>
            <w:tcW w:w="1843" w:type="dxa"/>
            <w:vAlign w:val="center"/>
          </w:tcPr>
          <w:p w14:paraId="2391B84C">
            <w:pPr>
              <w:widowControl/>
              <w:snapToGrid w:val="0"/>
              <w:spacing w:line="240" w:lineRule="auto"/>
              <w:ind w:firstLine="0" w:firstLineChars="0"/>
              <w:jc w:val="center"/>
              <w:rPr>
                <w:rFonts w:cs="Times New Roman"/>
                <w:sz w:val="21"/>
                <w:szCs w:val="24"/>
              </w:rPr>
            </w:pPr>
            <w:r>
              <w:rPr>
                <w:rFonts w:cs="Times New Roman"/>
                <w:kern w:val="0"/>
                <w:sz w:val="21"/>
                <w:szCs w:val="21"/>
              </w:rPr>
              <w:t>22 kW</w:t>
            </w:r>
          </w:p>
        </w:tc>
        <w:tc>
          <w:tcPr>
            <w:tcW w:w="992" w:type="dxa"/>
            <w:vAlign w:val="center"/>
          </w:tcPr>
          <w:p w14:paraId="285802CB">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套</w:t>
            </w:r>
          </w:p>
        </w:tc>
        <w:tc>
          <w:tcPr>
            <w:tcW w:w="992" w:type="dxa"/>
            <w:vAlign w:val="center"/>
          </w:tcPr>
          <w:p w14:paraId="56A9B5F4">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30" w:type="dxa"/>
            <w:vAlign w:val="center"/>
          </w:tcPr>
          <w:p w14:paraId="012FB5E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A09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8234C65">
            <w:pPr>
              <w:snapToGrid w:val="0"/>
              <w:spacing w:line="240" w:lineRule="auto"/>
              <w:ind w:firstLine="0" w:firstLineChars="0"/>
              <w:jc w:val="center"/>
              <w:rPr>
                <w:rFonts w:cs="Times New Roman"/>
                <w:sz w:val="21"/>
                <w:szCs w:val="24"/>
              </w:rPr>
            </w:pPr>
            <w:r>
              <w:rPr>
                <w:rFonts w:hint="eastAsia" w:cs="Times New Roman"/>
                <w:sz w:val="21"/>
                <w:szCs w:val="24"/>
              </w:rPr>
              <w:t>70</w:t>
            </w:r>
          </w:p>
        </w:tc>
        <w:tc>
          <w:tcPr>
            <w:tcW w:w="764" w:type="dxa"/>
            <w:vMerge w:val="continue"/>
            <w:vAlign w:val="center"/>
          </w:tcPr>
          <w:p w14:paraId="4D367C5B">
            <w:pPr>
              <w:snapToGrid w:val="0"/>
              <w:spacing w:line="240" w:lineRule="auto"/>
              <w:ind w:firstLine="0" w:firstLineChars="0"/>
              <w:jc w:val="center"/>
              <w:rPr>
                <w:rFonts w:cs="Times New Roman"/>
                <w:sz w:val="21"/>
                <w:szCs w:val="24"/>
              </w:rPr>
            </w:pPr>
          </w:p>
        </w:tc>
        <w:tc>
          <w:tcPr>
            <w:tcW w:w="2161" w:type="dxa"/>
            <w:vAlign w:val="center"/>
          </w:tcPr>
          <w:p w14:paraId="3E4D9BB4">
            <w:pPr>
              <w:widowControl/>
              <w:snapToGrid w:val="0"/>
              <w:spacing w:line="240" w:lineRule="auto"/>
              <w:ind w:firstLine="0" w:firstLineChars="0"/>
              <w:jc w:val="center"/>
              <w:rPr>
                <w:rFonts w:cs="Times New Roman"/>
                <w:sz w:val="21"/>
                <w:szCs w:val="24"/>
              </w:rPr>
            </w:pPr>
            <w:r>
              <w:rPr>
                <w:rFonts w:cs="Times New Roman"/>
                <w:kern w:val="0"/>
                <w:sz w:val="21"/>
                <w:szCs w:val="21"/>
              </w:rPr>
              <w:t>耐磨溜管</w:t>
            </w:r>
          </w:p>
        </w:tc>
        <w:tc>
          <w:tcPr>
            <w:tcW w:w="1843" w:type="dxa"/>
            <w:vAlign w:val="center"/>
          </w:tcPr>
          <w:p w14:paraId="425B30C4">
            <w:pPr>
              <w:widowControl/>
              <w:snapToGrid w:val="0"/>
              <w:spacing w:line="240" w:lineRule="auto"/>
              <w:ind w:firstLine="0" w:firstLineChars="0"/>
              <w:jc w:val="center"/>
              <w:rPr>
                <w:rFonts w:cs="Times New Roman"/>
                <w:sz w:val="21"/>
                <w:szCs w:val="24"/>
              </w:rPr>
            </w:pPr>
          </w:p>
        </w:tc>
        <w:tc>
          <w:tcPr>
            <w:tcW w:w="992" w:type="dxa"/>
            <w:vAlign w:val="center"/>
          </w:tcPr>
          <w:p w14:paraId="3F6AAA04">
            <w:pPr>
              <w:widowControl/>
              <w:snapToGrid w:val="0"/>
              <w:spacing w:line="240" w:lineRule="auto"/>
              <w:ind w:firstLine="0" w:firstLineChars="0"/>
              <w:jc w:val="center"/>
              <w:rPr>
                <w:rFonts w:cs="Times New Roman"/>
                <w:sz w:val="21"/>
                <w:szCs w:val="24"/>
              </w:rPr>
            </w:pPr>
            <w:r>
              <w:rPr>
                <w:rFonts w:cs="Times New Roman"/>
                <w:kern w:val="0"/>
                <w:sz w:val="21"/>
                <w:szCs w:val="21"/>
              </w:rPr>
              <w:t>1套</w:t>
            </w:r>
          </w:p>
        </w:tc>
        <w:tc>
          <w:tcPr>
            <w:tcW w:w="992" w:type="dxa"/>
            <w:vAlign w:val="center"/>
          </w:tcPr>
          <w:p w14:paraId="35F359B9">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30" w:type="dxa"/>
            <w:vAlign w:val="center"/>
          </w:tcPr>
          <w:p w14:paraId="5C2DC8C8">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617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F28C617">
            <w:pPr>
              <w:snapToGrid w:val="0"/>
              <w:spacing w:line="240" w:lineRule="auto"/>
              <w:ind w:firstLine="0" w:firstLineChars="0"/>
              <w:jc w:val="center"/>
              <w:rPr>
                <w:rFonts w:cs="Times New Roman"/>
                <w:sz w:val="21"/>
                <w:szCs w:val="24"/>
              </w:rPr>
            </w:pPr>
            <w:r>
              <w:rPr>
                <w:rFonts w:hint="eastAsia" w:cs="Times New Roman"/>
                <w:sz w:val="21"/>
                <w:szCs w:val="24"/>
              </w:rPr>
              <w:t>71</w:t>
            </w:r>
          </w:p>
        </w:tc>
        <w:tc>
          <w:tcPr>
            <w:tcW w:w="764" w:type="dxa"/>
            <w:vMerge w:val="restart"/>
            <w:vAlign w:val="center"/>
          </w:tcPr>
          <w:p w14:paraId="6A443399">
            <w:pPr>
              <w:snapToGrid w:val="0"/>
              <w:spacing w:line="240" w:lineRule="auto"/>
              <w:ind w:firstLine="0" w:firstLineChars="0"/>
              <w:jc w:val="center"/>
              <w:rPr>
                <w:rFonts w:cs="Times New Roman"/>
                <w:sz w:val="21"/>
                <w:szCs w:val="24"/>
              </w:rPr>
            </w:pPr>
            <w:r>
              <w:rPr>
                <w:rFonts w:cs="Times New Roman"/>
                <w:sz w:val="21"/>
                <w:szCs w:val="24"/>
              </w:rPr>
              <w:t>烘干</w:t>
            </w:r>
          </w:p>
          <w:p w14:paraId="557C6D37">
            <w:pPr>
              <w:snapToGrid w:val="0"/>
              <w:spacing w:line="240" w:lineRule="auto"/>
              <w:ind w:firstLine="0" w:firstLineChars="0"/>
              <w:jc w:val="center"/>
              <w:rPr>
                <w:rFonts w:cs="Times New Roman"/>
                <w:sz w:val="21"/>
                <w:szCs w:val="24"/>
              </w:rPr>
            </w:pPr>
            <w:r>
              <w:rPr>
                <w:rFonts w:cs="Times New Roman"/>
                <w:sz w:val="21"/>
                <w:szCs w:val="24"/>
              </w:rPr>
              <w:t>系统</w:t>
            </w:r>
          </w:p>
        </w:tc>
        <w:tc>
          <w:tcPr>
            <w:tcW w:w="2161" w:type="dxa"/>
            <w:vAlign w:val="center"/>
          </w:tcPr>
          <w:p w14:paraId="2176C1C1">
            <w:pPr>
              <w:widowControl/>
              <w:snapToGrid w:val="0"/>
              <w:spacing w:line="240" w:lineRule="auto"/>
              <w:ind w:firstLine="0" w:firstLineChars="0"/>
              <w:jc w:val="center"/>
              <w:rPr>
                <w:rFonts w:cs="Times New Roman"/>
                <w:sz w:val="21"/>
                <w:szCs w:val="24"/>
              </w:rPr>
            </w:pPr>
            <w:r>
              <w:rPr>
                <w:rFonts w:cs="Times New Roman"/>
                <w:kern w:val="0"/>
                <w:sz w:val="21"/>
                <w:szCs w:val="21"/>
              </w:rPr>
              <w:t>干燥滚筒</w:t>
            </w:r>
          </w:p>
        </w:tc>
        <w:tc>
          <w:tcPr>
            <w:tcW w:w="1843" w:type="dxa"/>
            <w:vAlign w:val="center"/>
          </w:tcPr>
          <w:p w14:paraId="63F3DCBB">
            <w:pPr>
              <w:widowControl/>
              <w:snapToGrid w:val="0"/>
              <w:spacing w:line="240" w:lineRule="auto"/>
              <w:ind w:firstLine="0" w:firstLineChars="0"/>
              <w:jc w:val="center"/>
              <w:rPr>
                <w:rFonts w:cs="Times New Roman"/>
                <w:sz w:val="21"/>
                <w:szCs w:val="24"/>
              </w:rPr>
            </w:pPr>
            <w:r>
              <w:rPr>
                <w:rFonts w:cs="Times New Roman"/>
                <w:kern w:val="0"/>
                <w:sz w:val="21"/>
                <w:szCs w:val="21"/>
              </w:rPr>
              <w:t>φ2.5 m×15 m</w:t>
            </w:r>
          </w:p>
        </w:tc>
        <w:tc>
          <w:tcPr>
            <w:tcW w:w="992" w:type="dxa"/>
            <w:vAlign w:val="center"/>
          </w:tcPr>
          <w:p w14:paraId="1D67E70D">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68D45801">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3AD44BE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0CE6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09D4989">
            <w:pPr>
              <w:snapToGrid w:val="0"/>
              <w:spacing w:line="240" w:lineRule="auto"/>
              <w:ind w:firstLine="0" w:firstLineChars="0"/>
              <w:jc w:val="center"/>
              <w:rPr>
                <w:rFonts w:cs="Times New Roman"/>
                <w:sz w:val="21"/>
                <w:szCs w:val="24"/>
              </w:rPr>
            </w:pPr>
            <w:r>
              <w:rPr>
                <w:rFonts w:hint="eastAsia" w:cs="Times New Roman"/>
                <w:sz w:val="21"/>
                <w:szCs w:val="24"/>
              </w:rPr>
              <w:t>72</w:t>
            </w:r>
          </w:p>
        </w:tc>
        <w:tc>
          <w:tcPr>
            <w:tcW w:w="764" w:type="dxa"/>
            <w:vMerge w:val="continue"/>
            <w:vAlign w:val="center"/>
          </w:tcPr>
          <w:p w14:paraId="6D1AF046">
            <w:pPr>
              <w:snapToGrid w:val="0"/>
              <w:spacing w:line="240" w:lineRule="auto"/>
              <w:ind w:firstLine="0" w:firstLineChars="0"/>
              <w:jc w:val="center"/>
              <w:rPr>
                <w:rFonts w:cs="Times New Roman"/>
                <w:sz w:val="21"/>
                <w:szCs w:val="24"/>
              </w:rPr>
            </w:pPr>
          </w:p>
        </w:tc>
        <w:tc>
          <w:tcPr>
            <w:tcW w:w="2161" w:type="dxa"/>
            <w:vAlign w:val="center"/>
          </w:tcPr>
          <w:p w14:paraId="3D808FA9">
            <w:pPr>
              <w:widowControl/>
              <w:snapToGrid w:val="0"/>
              <w:spacing w:line="240" w:lineRule="auto"/>
              <w:ind w:firstLine="0" w:firstLineChars="0"/>
              <w:jc w:val="center"/>
              <w:rPr>
                <w:rFonts w:cs="Times New Roman"/>
                <w:sz w:val="21"/>
                <w:szCs w:val="24"/>
              </w:rPr>
            </w:pPr>
            <w:r>
              <w:rPr>
                <w:rFonts w:cs="Times New Roman"/>
                <w:kern w:val="0"/>
                <w:sz w:val="21"/>
                <w:szCs w:val="21"/>
              </w:rPr>
              <w:t>减速电机</w:t>
            </w:r>
          </w:p>
        </w:tc>
        <w:tc>
          <w:tcPr>
            <w:tcW w:w="1843" w:type="dxa"/>
            <w:vAlign w:val="center"/>
          </w:tcPr>
          <w:p w14:paraId="08142555">
            <w:pPr>
              <w:widowControl/>
              <w:snapToGrid w:val="0"/>
              <w:spacing w:line="240" w:lineRule="auto"/>
              <w:ind w:firstLine="0" w:firstLineChars="0"/>
              <w:jc w:val="center"/>
              <w:rPr>
                <w:rFonts w:cs="Times New Roman"/>
                <w:sz w:val="21"/>
                <w:szCs w:val="24"/>
              </w:rPr>
            </w:pPr>
            <w:r>
              <w:rPr>
                <w:rFonts w:cs="Times New Roman"/>
                <w:kern w:val="0"/>
                <w:sz w:val="21"/>
                <w:szCs w:val="21"/>
              </w:rPr>
              <w:t>30 kW</w:t>
            </w:r>
          </w:p>
        </w:tc>
        <w:tc>
          <w:tcPr>
            <w:tcW w:w="992" w:type="dxa"/>
            <w:vAlign w:val="center"/>
          </w:tcPr>
          <w:p w14:paraId="07E8E6AE">
            <w:pPr>
              <w:widowControl/>
              <w:snapToGrid w:val="0"/>
              <w:spacing w:line="240" w:lineRule="auto"/>
              <w:ind w:firstLine="0" w:firstLineChars="0"/>
              <w:jc w:val="center"/>
              <w:rPr>
                <w:rFonts w:cs="Times New Roman"/>
                <w:sz w:val="21"/>
                <w:szCs w:val="24"/>
              </w:rPr>
            </w:pPr>
            <w:r>
              <w:rPr>
                <w:rFonts w:cs="Times New Roman"/>
                <w:kern w:val="0"/>
                <w:sz w:val="21"/>
                <w:szCs w:val="21"/>
              </w:rPr>
              <w:t>4</w:t>
            </w:r>
            <w:r>
              <w:rPr>
                <w:rFonts w:hint="eastAsia" w:cs="Times New Roman"/>
                <w:kern w:val="0"/>
                <w:sz w:val="21"/>
                <w:szCs w:val="21"/>
              </w:rPr>
              <w:t>个</w:t>
            </w:r>
          </w:p>
        </w:tc>
        <w:tc>
          <w:tcPr>
            <w:tcW w:w="992" w:type="dxa"/>
            <w:vAlign w:val="center"/>
          </w:tcPr>
          <w:p w14:paraId="1DC897A7">
            <w:pPr>
              <w:widowControl/>
              <w:snapToGrid w:val="0"/>
              <w:spacing w:line="240" w:lineRule="auto"/>
              <w:ind w:firstLine="0" w:firstLineChars="0"/>
              <w:jc w:val="center"/>
              <w:rPr>
                <w:rFonts w:cs="Times New Roman"/>
                <w:kern w:val="0"/>
                <w:sz w:val="21"/>
                <w:szCs w:val="21"/>
              </w:rPr>
            </w:pPr>
            <w:r>
              <w:rPr>
                <w:rFonts w:cs="Times New Roman"/>
                <w:kern w:val="0"/>
                <w:sz w:val="21"/>
                <w:szCs w:val="21"/>
              </w:rPr>
              <w:t>4</w:t>
            </w:r>
            <w:r>
              <w:rPr>
                <w:rFonts w:hint="eastAsia" w:cs="Times New Roman"/>
                <w:kern w:val="0"/>
                <w:sz w:val="21"/>
                <w:szCs w:val="21"/>
              </w:rPr>
              <w:t>个</w:t>
            </w:r>
          </w:p>
        </w:tc>
        <w:tc>
          <w:tcPr>
            <w:tcW w:w="930" w:type="dxa"/>
            <w:vAlign w:val="center"/>
          </w:tcPr>
          <w:p w14:paraId="0EDD03FA">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2C0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97A0A8F">
            <w:pPr>
              <w:snapToGrid w:val="0"/>
              <w:spacing w:line="240" w:lineRule="auto"/>
              <w:ind w:firstLine="0" w:firstLineChars="0"/>
              <w:jc w:val="center"/>
              <w:rPr>
                <w:rFonts w:cs="Times New Roman"/>
                <w:sz w:val="21"/>
                <w:szCs w:val="24"/>
              </w:rPr>
            </w:pPr>
            <w:r>
              <w:rPr>
                <w:rFonts w:hint="eastAsia" w:cs="Times New Roman"/>
                <w:sz w:val="21"/>
                <w:szCs w:val="24"/>
              </w:rPr>
              <w:t>73</w:t>
            </w:r>
          </w:p>
        </w:tc>
        <w:tc>
          <w:tcPr>
            <w:tcW w:w="764" w:type="dxa"/>
            <w:vMerge w:val="continue"/>
            <w:vAlign w:val="center"/>
          </w:tcPr>
          <w:p w14:paraId="59F3F8C6">
            <w:pPr>
              <w:snapToGrid w:val="0"/>
              <w:spacing w:line="240" w:lineRule="auto"/>
              <w:ind w:firstLine="0" w:firstLineChars="0"/>
              <w:jc w:val="center"/>
              <w:rPr>
                <w:rFonts w:cs="Times New Roman"/>
                <w:sz w:val="21"/>
                <w:szCs w:val="24"/>
              </w:rPr>
            </w:pPr>
          </w:p>
        </w:tc>
        <w:tc>
          <w:tcPr>
            <w:tcW w:w="2161" w:type="dxa"/>
            <w:vAlign w:val="center"/>
          </w:tcPr>
          <w:p w14:paraId="7F9BA243">
            <w:pPr>
              <w:widowControl/>
              <w:snapToGrid w:val="0"/>
              <w:spacing w:line="240" w:lineRule="auto"/>
              <w:ind w:firstLine="0" w:firstLineChars="0"/>
              <w:jc w:val="center"/>
              <w:rPr>
                <w:rFonts w:cs="Times New Roman"/>
                <w:sz w:val="21"/>
                <w:szCs w:val="24"/>
              </w:rPr>
            </w:pPr>
            <w:r>
              <w:rPr>
                <w:rFonts w:cs="Times New Roman"/>
                <w:kern w:val="0"/>
                <w:sz w:val="21"/>
                <w:szCs w:val="21"/>
              </w:rPr>
              <w:t>轻重油燃烧器(标配)</w:t>
            </w:r>
          </w:p>
        </w:tc>
        <w:tc>
          <w:tcPr>
            <w:tcW w:w="1843" w:type="dxa"/>
            <w:vAlign w:val="center"/>
          </w:tcPr>
          <w:p w14:paraId="10ACD87B">
            <w:pPr>
              <w:widowControl/>
              <w:snapToGrid w:val="0"/>
              <w:spacing w:line="240" w:lineRule="auto"/>
              <w:ind w:firstLine="0" w:firstLineChars="0"/>
              <w:jc w:val="center"/>
              <w:rPr>
                <w:rFonts w:cs="Times New Roman"/>
                <w:sz w:val="21"/>
                <w:szCs w:val="24"/>
              </w:rPr>
            </w:pPr>
            <w:r>
              <w:rPr>
                <w:rFonts w:hint="eastAsia" w:cs="Times New Roman"/>
                <w:kern w:val="0"/>
                <w:sz w:val="21"/>
                <w:szCs w:val="21"/>
              </w:rPr>
              <w:t>18</w:t>
            </w:r>
            <w:r>
              <w:rPr>
                <w:rFonts w:cs="Times New Roman"/>
                <w:kern w:val="0"/>
                <w:sz w:val="21"/>
                <w:szCs w:val="21"/>
              </w:rPr>
              <w:t>MW</w:t>
            </w:r>
          </w:p>
        </w:tc>
        <w:tc>
          <w:tcPr>
            <w:tcW w:w="992" w:type="dxa"/>
            <w:vAlign w:val="center"/>
          </w:tcPr>
          <w:p w14:paraId="51F9AF23">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369E441F">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047F38F0">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5F45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839AD73">
            <w:pPr>
              <w:snapToGrid w:val="0"/>
              <w:spacing w:line="240" w:lineRule="auto"/>
              <w:ind w:firstLine="0" w:firstLineChars="0"/>
              <w:jc w:val="center"/>
              <w:rPr>
                <w:rFonts w:cs="Times New Roman"/>
                <w:sz w:val="21"/>
                <w:szCs w:val="24"/>
              </w:rPr>
            </w:pPr>
            <w:r>
              <w:rPr>
                <w:rFonts w:hint="eastAsia" w:cs="Times New Roman"/>
                <w:sz w:val="21"/>
                <w:szCs w:val="24"/>
              </w:rPr>
              <w:t>80</w:t>
            </w:r>
          </w:p>
        </w:tc>
        <w:tc>
          <w:tcPr>
            <w:tcW w:w="764" w:type="dxa"/>
            <w:vMerge w:val="continue"/>
            <w:vAlign w:val="center"/>
          </w:tcPr>
          <w:p w14:paraId="07BFFF41">
            <w:pPr>
              <w:snapToGrid w:val="0"/>
              <w:spacing w:line="240" w:lineRule="auto"/>
              <w:ind w:firstLine="0" w:firstLineChars="0"/>
              <w:jc w:val="center"/>
              <w:rPr>
                <w:rFonts w:cs="Times New Roman"/>
                <w:sz w:val="21"/>
                <w:szCs w:val="24"/>
              </w:rPr>
            </w:pPr>
          </w:p>
        </w:tc>
        <w:tc>
          <w:tcPr>
            <w:tcW w:w="2161" w:type="dxa"/>
            <w:vAlign w:val="center"/>
          </w:tcPr>
          <w:p w14:paraId="6BB0185C">
            <w:pPr>
              <w:widowControl/>
              <w:snapToGrid w:val="0"/>
              <w:spacing w:line="240" w:lineRule="auto"/>
              <w:ind w:firstLine="0" w:firstLineChars="0"/>
              <w:jc w:val="center"/>
              <w:rPr>
                <w:rFonts w:cs="Times New Roman"/>
                <w:sz w:val="21"/>
                <w:szCs w:val="24"/>
              </w:rPr>
            </w:pPr>
            <w:r>
              <w:rPr>
                <w:rFonts w:cs="Times New Roman"/>
                <w:kern w:val="0"/>
                <w:sz w:val="21"/>
                <w:szCs w:val="21"/>
              </w:rPr>
              <w:t>负压检测装置</w:t>
            </w:r>
          </w:p>
        </w:tc>
        <w:tc>
          <w:tcPr>
            <w:tcW w:w="1843" w:type="dxa"/>
            <w:vAlign w:val="center"/>
          </w:tcPr>
          <w:p w14:paraId="5DA360A7">
            <w:pPr>
              <w:widowControl/>
              <w:snapToGrid w:val="0"/>
              <w:spacing w:line="240" w:lineRule="auto"/>
              <w:ind w:firstLine="0" w:firstLineChars="0"/>
              <w:jc w:val="center"/>
              <w:rPr>
                <w:rFonts w:cs="Times New Roman"/>
                <w:sz w:val="21"/>
                <w:szCs w:val="24"/>
              </w:rPr>
            </w:pPr>
          </w:p>
        </w:tc>
        <w:tc>
          <w:tcPr>
            <w:tcW w:w="992" w:type="dxa"/>
            <w:vAlign w:val="center"/>
          </w:tcPr>
          <w:p w14:paraId="5FBFE1C6">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7C450613">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70E949D3">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7E7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1A05467">
            <w:pPr>
              <w:snapToGrid w:val="0"/>
              <w:spacing w:line="240" w:lineRule="auto"/>
              <w:ind w:firstLine="0" w:firstLineChars="0"/>
              <w:jc w:val="center"/>
              <w:rPr>
                <w:rFonts w:cs="Times New Roman"/>
                <w:sz w:val="21"/>
                <w:szCs w:val="24"/>
              </w:rPr>
            </w:pPr>
            <w:r>
              <w:rPr>
                <w:rFonts w:hint="eastAsia" w:cs="Times New Roman"/>
                <w:sz w:val="21"/>
                <w:szCs w:val="24"/>
              </w:rPr>
              <w:t>81</w:t>
            </w:r>
          </w:p>
        </w:tc>
        <w:tc>
          <w:tcPr>
            <w:tcW w:w="764" w:type="dxa"/>
            <w:vMerge w:val="continue"/>
            <w:vAlign w:val="center"/>
          </w:tcPr>
          <w:p w14:paraId="7ED2A82A">
            <w:pPr>
              <w:snapToGrid w:val="0"/>
              <w:spacing w:line="240" w:lineRule="auto"/>
              <w:ind w:firstLine="0" w:firstLineChars="0"/>
              <w:jc w:val="center"/>
              <w:rPr>
                <w:rFonts w:cs="Times New Roman"/>
                <w:sz w:val="21"/>
                <w:szCs w:val="24"/>
              </w:rPr>
            </w:pPr>
          </w:p>
        </w:tc>
        <w:tc>
          <w:tcPr>
            <w:tcW w:w="2161" w:type="dxa"/>
            <w:vAlign w:val="center"/>
          </w:tcPr>
          <w:p w14:paraId="728A4EAA">
            <w:pPr>
              <w:widowControl/>
              <w:snapToGrid w:val="0"/>
              <w:spacing w:line="240" w:lineRule="auto"/>
              <w:ind w:firstLine="0" w:firstLineChars="0"/>
              <w:jc w:val="center"/>
              <w:rPr>
                <w:rFonts w:cs="Times New Roman"/>
                <w:sz w:val="21"/>
                <w:szCs w:val="24"/>
              </w:rPr>
            </w:pPr>
            <w:r>
              <w:rPr>
                <w:rFonts w:cs="Times New Roman"/>
                <w:kern w:val="0"/>
                <w:sz w:val="21"/>
                <w:szCs w:val="21"/>
              </w:rPr>
              <w:t>滚筒出料箱体</w:t>
            </w:r>
          </w:p>
        </w:tc>
        <w:tc>
          <w:tcPr>
            <w:tcW w:w="1843" w:type="dxa"/>
            <w:vAlign w:val="center"/>
          </w:tcPr>
          <w:p w14:paraId="3EF8BB6E">
            <w:pPr>
              <w:widowControl/>
              <w:snapToGrid w:val="0"/>
              <w:spacing w:line="240" w:lineRule="auto"/>
              <w:ind w:firstLine="0" w:firstLineChars="0"/>
              <w:jc w:val="center"/>
              <w:rPr>
                <w:rFonts w:cs="Times New Roman"/>
                <w:sz w:val="21"/>
                <w:szCs w:val="24"/>
              </w:rPr>
            </w:pPr>
          </w:p>
        </w:tc>
        <w:tc>
          <w:tcPr>
            <w:tcW w:w="992" w:type="dxa"/>
            <w:vAlign w:val="center"/>
          </w:tcPr>
          <w:p w14:paraId="673B458C">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4CB69C66">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70D57219">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624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9DC0DBD">
            <w:pPr>
              <w:snapToGrid w:val="0"/>
              <w:spacing w:line="240" w:lineRule="auto"/>
              <w:ind w:firstLine="0" w:firstLineChars="0"/>
              <w:jc w:val="center"/>
              <w:rPr>
                <w:rFonts w:cs="Times New Roman"/>
                <w:sz w:val="21"/>
                <w:szCs w:val="24"/>
              </w:rPr>
            </w:pPr>
            <w:r>
              <w:rPr>
                <w:rFonts w:hint="eastAsia" w:cs="Times New Roman"/>
                <w:sz w:val="21"/>
                <w:szCs w:val="24"/>
              </w:rPr>
              <w:t>82</w:t>
            </w:r>
          </w:p>
        </w:tc>
        <w:tc>
          <w:tcPr>
            <w:tcW w:w="764" w:type="dxa"/>
            <w:vMerge w:val="restart"/>
            <w:vAlign w:val="center"/>
          </w:tcPr>
          <w:p w14:paraId="1A07DDA2">
            <w:pPr>
              <w:snapToGrid w:val="0"/>
              <w:spacing w:line="240" w:lineRule="auto"/>
              <w:ind w:firstLine="0" w:firstLineChars="0"/>
              <w:jc w:val="center"/>
              <w:rPr>
                <w:rFonts w:cs="Times New Roman"/>
                <w:sz w:val="21"/>
                <w:szCs w:val="24"/>
              </w:rPr>
            </w:pPr>
            <w:r>
              <w:rPr>
                <w:rFonts w:cs="Times New Roman"/>
                <w:sz w:val="21"/>
                <w:szCs w:val="24"/>
              </w:rPr>
              <w:t>热料仓</w:t>
            </w:r>
          </w:p>
        </w:tc>
        <w:tc>
          <w:tcPr>
            <w:tcW w:w="2161" w:type="dxa"/>
            <w:vAlign w:val="center"/>
          </w:tcPr>
          <w:p w14:paraId="3ACE5EC0">
            <w:pPr>
              <w:widowControl/>
              <w:snapToGrid w:val="0"/>
              <w:spacing w:line="240" w:lineRule="auto"/>
              <w:ind w:firstLine="0" w:firstLineChars="0"/>
              <w:jc w:val="center"/>
              <w:rPr>
                <w:rFonts w:cs="Times New Roman"/>
                <w:sz w:val="21"/>
                <w:szCs w:val="24"/>
              </w:rPr>
            </w:pPr>
            <w:r>
              <w:rPr>
                <w:rFonts w:cs="Times New Roman"/>
                <w:kern w:val="0"/>
                <w:sz w:val="21"/>
                <w:szCs w:val="21"/>
              </w:rPr>
              <w:t>储料斗</w:t>
            </w:r>
          </w:p>
        </w:tc>
        <w:tc>
          <w:tcPr>
            <w:tcW w:w="1843" w:type="dxa"/>
            <w:vAlign w:val="center"/>
          </w:tcPr>
          <w:p w14:paraId="1A15CFDB">
            <w:pPr>
              <w:widowControl/>
              <w:snapToGrid w:val="0"/>
              <w:spacing w:line="240" w:lineRule="auto"/>
              <w:ind w:firstLine="0" w:firstLineChars="0"/>
              <w:jc w:val="center"/>
              <w:rPr>
                <w:rFonts w:cs="Times New Roman"/>
                <w:sz w:val="21"/>
                <w:szCs w:val="24"/>
              </w:rPr>
            </w:pPr>
            <w:r>
              <w:rPr>
                <w:rFonts w:cs="Times New Roman"/>
                <w:kern w:val="0"/>
                <w:sz w:val="21"/>
                <w:szCs w:val="21"/>
              </w:rPr>
              <w:t>10t</w:t>
            </w:r>
          </w:p>
        </w:tc>
        <w:tc>
          <w:tcPr>
            <w:tcW w:w="992" w:type="dxa"/>
            <w:vAlign w:val="center"/>
          </w:tcPr>
          <w:p w14:paraId="51D3D1CF">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126D33F4">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26E8CB9C">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8A9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E43FB55">
            <w:pPr>
              <w:snapToGrid w:val="0"/>
              <w:spacing w:line="240" w:lineRule="auto"/>
              <w:ind w:firstLine="0" w:firstLineChars="0"/>
              <w:jc w:val="center"/>
              <w:rPr>
                <w:rFonts w:cs="Times New Roman"/>
                <w:sz w:val="21"/>
                <w:szCs w:val="24"/>
              </w:rPr>
            </w:pPr>
            <w:r>
              <w:rPr>
                <w:rFonts w:hint="eastAsia" w:cs="Times New Roman"/>
                <w:sz w:val="21"/>
                <w:szCs w:val="24"/>
              </w:rPr>
              <w:t>83</w:t>
            </w:r>
          </w:p>
        </w:tc>
        <w:tc>
          <w:tcPr>
            <w:tcW w:w="764" w:type="dxa"/>
            <w:vMerge w:val="continue"/>
            <w:vAlign w:val="center"/>
          </w:tcPr>
          <w:p w14:paraId="610DA187">
            <w:pPr>
              <w:snapToGrid w:val="0"/>
              <w:spacing w:line="240" w:lineRule="auto"/>
              <w:ind w:firstLine="0" w:firstLineChars="0"/>
              <w:jc w:val="center"/>
              <w:rPr>
                <w:rFonts w:cs="Times New Roman"/>
                <w:sz w:val="21"/>
                <w:szCs w:val="24"/>
              </w:rPr>
            </w:pPr>
          </w:p>
        </w:tc>
        <w:tc>
          <w:tcPr>
            <w:tcW w:w="2161" w:type="dxa"/>
            <w:vAlign w:val="center"/>
          </w:tcPr>
          <w:p w14:paraId="62FA93FA">
            <w:pPr>
              <w:widowControl/>
              <w:snapToGrid w:val="0"/>
              <w:spacing w:line="240" w:lineRule="auto"/>
              <w:ind w:firstLine="0" w:firstLineChars="0"/>
              <w:jc w:val="center"/>
              <w:rPr>
                <w:rFonts w:cs="Times New Roman"/>
                <w:sz w:val="21"/>
                <w:szCs w:val="24"/>
              </w:rPr>
            </w:pPr>
            <w:r>
              <w:rPr>
                <w:rFonts w:cs="Times New Roman"/>
                <w:kern w:val="0"/>
                <w:sz w:val="21"/>
                <w:szCs w:val="21"/>
              </w:rPr>
              <w:t>气缸</w:t>
            </w:r>
          </w:p>
        </w:tc>
        <w:tc>
          <w:tcPr>
            <w:tcW w:w="1843" w:type="dxa"/>
            <w:vAlign w:val="center"/>
          </w:tcPr>
          <w:p w14:paraId="420BD927">
            <w:pPr>
              <w:widowControl/>
              <w:snapToGrid w:val="0"/>
              <w:spacing w:line="240" w:lineRule="auto"/>
              <w:ind w:firstLine="0" w:firstLineChars="0"/>
              <w:jc w:val="center"/>
              <w:rPr>
                <w:rFonts w:cs="Times New Roman"/>
                <w:sz w:val="21"/>
                <w:szCs w:val="24"/>
              </w:rPr>
            </w:pPr>
          </w:p>
        </w:tc>
        <w:tc>
          <w:tcPr>
            <w:tcW w:w="992" w:type="dxa"/>
            <w:vAlign w:val="center"/>
          </w:tcPr>
          <w:p w14:paraId="5B968642">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6EE915C6">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36F38F1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39C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66EE489">
            <w:pPr>
              <w:snapToGrid w:val="0"/>
              <w:spacing w:line="240" w:lineRule="auto"/>
              <w:ind w:firstLine="0" w:firstLineChars="0"/>
              <w:jc w:val="center"/>
              <w:rPr>
                <w:rFonts w:cs="Times New Roman"/>
                <w:sz w:val="21"/>
                <w:szCs w:val="24"/>
              </w:rPr>
            </w:pPr>
            <w:r>
              <w:rPr>
                <w:rFonts w:hint="eastAsia" w:cs="Times New Roman"/>
                <w:sz w:val="21"/>
                <w:szCs w:val="24"/>
              </w:rPr>
              <w:t>84</w:t>
            </w:r>
          </w:p>
        </w:tc>
        <w:tc>
          <w:tcPr>
            <w:tcW w:w="764" w:type="dxa"/>
            <w:vMerge w:val="continue"/>
            <w:vAlign w:val="center"/>
          </w:tcPr>
          <w:p w14:paraId="77424C9C">
            <w:pPr>
              <w:snapToGrid w:val="0"/>
              <w:spacing w:line="240" w:lineRule="auto"/>
              <w:ind w:firstLine="0" w:firstLineChars="0"/>
              <w:jc w:val="center"/>
              <w:rPr>
                <w:rFonts w:cs="Times New Roman"/>
                <w:sz w:val="21"/>
                <w:szCs w:val="24"/>
              </w:rPr>
            </w:pPr>
          </w:p>
        </w:tc>
        <w:tc>
          <w:tcPr>
            <w:tcW w:w="2161" w:type="dxa"/>
            <w:vAlign w:val="center"/>
          </w:tcPr>
          <w:p w14:paraId="4581EBA4">
            <w:pPr>
              <w:widowControl/>
              <w:snapToGrid w:val="0"/>
              <w:spacing w:line="240" w:lineRule="auto"/>
              <w:ind w:firstLine="0" w:firstLineChars="0"/>
              <w:jc w:val="center"/>
              <w:rPr>
                <w:rFonts w:cs="Times New Roman"/>
                <w:sz w:val="21"/>
                <w:szCs w:val="24"/>
              </w:rPr>
            </w:pPr>
            <w:r>
              <w:rPr>
                <w:rFonts w:cs="Times New Roman"/>
                <w:kern w:val="0"/>
                <w:sz w:val="21"/>
                <w:szCs w:val="21"/>
              </w:rPr>
              <w:t>称重传感器</w:t>
            </w:r>
          </w:p>
        </w:tc>
        <w:tc>
          <w:tcPr>
            <w:tcW w:w="1843" w:type="dxa"/>
            <w:vAlign w:val="center"/>
          </w:tcPr>
          <w:p w14:paraId="2439CCDE">
            <w:pPr>
              <w:widowControl/>
              <w:snapToGrid w:val="0"/>
              <w:spacing w:line="240" w:lineRule="auto"/>
              <w:ind w:firstLine="0" w:firstLineChars="0"/>
              <w:jc w:val="center"/>
              <w:rPr>
                <w:rFonts w:cs="Times New Roman"/>
                <w:sz w:val="21"/>
                <w:szCs w:val="24"/>
              </w:rPr>
            </w:pPr>
          </w:p>
        </w:tc>
        <w:tc>
          <w:tcPr>
            <w:tcW w:w="992" w:type="dxa"/>
            <w:vAlign w:val="center"/>
          </w:tcPr>
          <w:p w14:paraId="587535C4">
            <w:pPr>
              <w:widowControl/>
              <w:snapToGrid w:val="0"/>
              <w:spacing w:line="240" w:lineRule="auto"/>
              <w:ind w:firstLine="0" w:firstLineChars="0"/>
              <w:jc w:val="center"/>
              <w:rPr>
                <w:rFonts w:cs="Times New Roman"/>
                <w:sz w:val="21"/>
                <w:szCs w:val="24"/>
              </w:rPr>
            </w:pPr>
            <w:r>
              <w:rPr>
                <w:rFonts w:cs="Times New Roman"/>
                <w:kern w:val="0"/>
                <w:sz w:val="21"/>
                <w:szCs w:val="21"/>
              </w:rPr>
              <w:t>3</w:t>
            </w:r>
            <w:r>
              <w:rPr>
                <w:rFonts w:hint="eastAsia" w:cs="Times New Roman"/>
                <w:kern w:val="0"/>
                <w:sz w:val="21"/>
                <w:szCs w:val="21"/>
              </w:rPr>
              <w:t>个</w:t>
            </w:r>
          </w:p>
        </w:tc>
        <w:tc>
          <w:tcPr>
            <w:tcW w:w="992" w:type="dxa"/>
            <w:vAlign w:val="center"/>
          </w:tcPr>
          <w:p w14:paraId="2471B075">
            <w:pPr>
              <w:widowControl/>
              <w:snapToGrid w:val="0"/>
              <w:spacing w:line="240" w:lineRule="auto"/>
              <w:ind w:firstLine="0" w:firstLineChars="0"/>
              <w:jc w:val="center"/>
              <w:rPr>
                <w:rFonts w:cs="Times New Roman"/>
                <w:kern w:val="0"/>
                <w:sz w:val="21"/>
                <w:szCs w:val="21"/>
              </w:rPr>
            </w:pPr>
            <w:r>
              <w:rPr>
                <w:rFonts w:cs="Times New Roman"/>
                <w:kern w:val="0"/>
                <w:sz w:val="21"/>
                <w:szCs w:val="21"/>
              </w:rPr>
              <w:t>3</w:t>
            </w:r>
            <w:r>
              <w:rPr>
                <w:rFonts w:hint="eastAsia" w:cs="Times New Roman"/>
                <w:kern w:val="0"/>
                <w:sz w:val="21"/>
                <w:szCs w:val="21"/>
              </w:rPr>
              <w:t>个</w:t>
            </w:r>
          </w:p>
        </w:tc>
        <w:tc>
          <w:tcPr>
            <w:tcW w:w="930" w:type="dxa"/>
            <w:vAlign w:val="center"/>
          </w:tcPr>
          <w:p w14:paraId="287FD86A">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33E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6FCB2E8">
            <w:pPr>
              <w:snapToGrid w:val="0"/>
              <w:spacing w:line="240" w:lineRule="auto"/>
              <w:ind w:firstLine="0" w:firstLineChars="0"/>
              <w:jc w:val="center"/>
              <w:rPr>
                <w:rFonts w:cs="Times New Roman"/>
                <w:sz w:val="21"/>
                <w:szCs w:val="24"/>
              </w:rPr>
            </w:pPr>
            <w:r>
              <w:rPr>
                <w:rFonts w:hint="eastAsia" w:cs="Times New Roman"/>
                <w:sz w:val="21"/>
                <w:szCs w:val="24"/>
              </w:rPr>
              <w:t>85</w:t>
            </w:r>
          </w:p>
        </w:tc>
        <w:tc>
          <w:tcPr>
            <w:tcW w:w="764" w:type="dxa"/>
            <w:vMerge w:val="restart"/>
            <w:vAlign w:val="center"/>
          </w:tcPr>
          <w:p w14:paraId="67684B44">
            <w:pPr>
              <w:snapToGrid w:val="0"/>
              <w:spacing w:line="240" w:lineRule="auto"/>
              <w:ind w:firstLine="0" w:firstLineChars="0"/>
              <w:jc w:val="center"/>
              <w:rPr>
                <w:rFonts w:cs="Times New Roman"/>
                <w:sz w:val="21"/>
                <w:szCs w:val="24"/>
              </w:rPr>
            </w:pPr>
            <w:r>
              <w:rPr>
                <w:rFonts w:cs="Times New Roman"/>
                <w:sz w:val="21"/>
                <w:szCs w:val="24"/>
              </w:rPr>
              <w:t>计量仓</w:t>
            </w:r>
          </w:p>
        </w:tc>
        <w:tc>
          <w:tcPr>
            <w:tcW w:w="2161" w:type="dxa"/>
            <w:vAlign w:val="center"/>
          </w:tcPr>
          <w:p w14:paraId="271C5981">
            <w:pPr>
              <w:widowControl/>
              <w:snapToGrid w:val="0"/>
              <w:spacing w:line="240" w:lineRule="auto"/>
              <w:ind w:firstLine="0" w:firstLineChars="0"/>
              <w:jc w:val="center"/>
              <w:rPr>
                <w:rFonts w:cs="Times New Roman"/>
                <w:sz w:val="21"/>
                <w:szCs w:val="24"/>
              </w:rPr>
            </w:pPr>
            <w:r>
              <w:rPr>
                <w:rFonts w:cs="Times New Roman"/>
                <w:kern w:val="0"/>
                <w:sz w:val="21"/>
                <w:szCs w:val="21"/>
              </w:rPr>
              <w:t>计量斗</w:t>
            </w:r>
          </w:p>
        </w:tc>
        <w:tc>
          <w:tcPr>
            <w:tcW w:w="1843" w:type="dxa"/>
            <w:vAlign w:val="center"/>
          </w:tcPr>
          <w:p w14:paraId="05A26FA0">
            <w:pPr>
              <w:widowControl/>
              <w:snapToGrid w:val="0"/>
              <w:spacing w:line="240" w:lineRule="auto"/>
              <w:ind w:firstLine="0" w:firstLineChars="0"/>
              <w:jc w:val="center"/>
              <w:rPr>
                <w:rFonts w:cs="Times New Roman"/>
                <w:sz w:val="21"/>
                <w:szCs w:val="24"/>
              </w:rPr>
            </w:pPr>
            <w:r>
              <w:rPr>
                <w:rFonts w:cs="Times New Roman"/>
                <w:kern w:val="0"/>
                <w:sz w:val="21"/>
                <w:szCs w:val="21"/>
              </w:rPr>
              <w:t>3t</w:t>
            </w:r>
          </w:p>
        </w:tc>
        <w:tc>
          <w:tcPr>
            <w:tcW w:w="992" w:type="dxa"/>
            <w:vAlign w:val="center"/>
          </w:tcPr>
          <w:p w14:paraId="43A104B9">
            <w:pPr>
              <w:widowControl/>
              <w:snapToGrid w:val="0"/>
              <w:spacing w:line="240" w:lineRule="auto"/>
              <w:ind w:firstLine="0" w:firstLineChars="0"/>
              <w:jc w:val="center"/>
              <w:rPr>
                <w:rFonts w:cs="Times New Roman"/>
                <w:sz w:val="21"/>
                <w:szCs w:val="24"/>
              </w:rPr>
            </w:pPr>
            <w:r>
              <w:rPr>
                <w:rFonts w:cs="Times New Roman"/>
                <w:kern w:val="0"/>
                <w:sz w:val="21"/>
                <w:szCs w:val="21"/>
              </w:rPr>
              <w:t>1</w:t>
            </w:r>
            <w:r>
              <w:rPr>
                <w:rFonts w:hint="eastAsia" w:cs="Times New Roman"/>
                <w:kern w:val="0"/>
                <w:sz w:val="21"/>
                <w:szCs w:val="21"/>
              </w:rPr>
              <w:t>个</w:t>
            </w:r>
          </w:p>
        </w:tc>
        <w:tc>
          <w:tcPr>
            <w:tcW w:w="992" w:type="dxa"/>
            <w:vAlign w:val="center"/>
          </w:tcPr>
          <w:p w14:paraId="52C35893">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0C684D3E">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FFF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2B677C6">
            <w:pPr>
              <w:snapToGrid w:val="0"/>
              <w:spacing w:line="240" w:lineRule="auto"/>
              <w:ind w:firstLine="0" w:firstLineChars="0"/>
              <w:jc w:val="center"/>
              <w:rPr>
                <w:rFonts w:cs="Times New Roman"/>
                <w:sz w:val="21"/>
                <w:szCs w:val="24"/>
              </w:rPr>
            </w:pPr>
            <w:r>
              <w:rPr>
                <w:rFonts w:hint="eastAsia" w:cs="Times New Roman"/>
                <w:sz w:val="21"/>
                <w:szCs w:val="24"/>
              </w:rPr>
              <w:t>86</w:t>
            </w:r>
          </w:p>
        </w:tc>
        <w:tc>
          <w:tcPr>
            <w:tcW w:w="764" w:type="dxa"/>
            <w:vMerge w:val="continue"/>
            <w:vAlign w:val="center"/>
          </w:tcPr>
          <w:p w14:paraId="5D1DC9C2">
            <w:pPr>
              <w:snapToGrid w:val="0"/>
              <w:spacing w:line="240" w:lineRule="auto"/>
              <w:ind w:firstLine="0" w:firstLineChars="0"/>
              <w:jc w:val="center"/>
              <w:rPr>
                <w:rFonts w:cs="Times New Roman"/>
                <w:sz w:val="21"/>
                <w:szCs w:val="24"/>
              </w:rPr>
            </w:pPr>
          </w:p>
        </w:tc>
        <w:tc>
          <w:tcPr>
            <w:tcW w:w="2161" w:type="dxa"/>
            <w:vAlign w:val="center"/>
          </w:tcPr>
          <w:p w14:paraId="5AD207CB">
            <w:pPr>
              <w:widowControl/>
              <w:snapToGrid w:val="0"/>
              <w:spacing w:line="240" w:lineRule="auto"/>
              <w:ind w:firstLine="0" w:firstLineChars="0"/>
              <w:jc w:val="center"/>
              <w:rPr>
                <w:rFonts w:cs="Times New Roman"/>
                <w:sz w:val="21"/>
                <w:szCs w:val="24"/>
              </w:rPr>
            </w:pPr>
            <w:r>
              <w:rPr>
                <w:rFonts w:cs="Times New Roman"/>
                <w:kern w:val="0"/>
                <w:sz w:val="21"/>
                <w:szCs w:val="21"/>
              </w:rPr>
              <w:t>气缸</w:t>
            </w:r>
          </w:p>
        </w:tc>
        <w:tc>
          <w:tcPr>
            <w:tcW w:w="1843" w:type="dxa"/>
            <w:vAlign w:val="center"/>
          </w:tcPr>
          <w:p w14:paraId="4681DB4D">
            <w:pPr>
              <w:widowControl/>
              <w:snapToGrid w:val="0"/>
              <w:spacing w:line="240" w:lineRule="auto"/>
              <w:ind w:firstLine="0" w:firstLineChars="0"/>
              <w:jc w:val="center"/>
              <w:rPr>
                <w:rFonts w:cs="Times New Roman"/>
                <w:sz w:val="21"/>
                <w:szCs w:val="24"/>
              </w:rPr>
            </w:pPr>
          </w:p>
        </w:tc>
        <w:tc>
          <w:tcPr>
            <w:tcW w:w="992" w:type="dxa"/>
            <w:vAlign w:val="center"/>
          </w:tcPr>
          <w:p w14:paraId="7EC6E9AB">
            <w:pPr>
              <w:widowControl/>
              <w:snapToGrid w:val="0"/>
              <w:spacing w:line="240" w:lineRule="auto"/>
              <w:ind w:firstLine="0" w:firstLineChars="0"/>
              <w:jc w:val="center"/>
              <w:rPr>
                <w:rFonts w:cs="Times New Roman"/>
                <w:sz w:val="21"/>
                <w:szCs w:val="24"/>
              </w:rPr>
            </w:pPr>
            <w:r>
              <w:rPr>
                <w:rFonts w:cs="Times New Roman"/>
                <w:kern w:val="0"/>
                <w:sz w:val="21"/>
                <w:szCs w:val="21"/>
              </w:rPr>
              <w:t>2</w:t>
            </w:r>
            <w:r>
              <w:rPr>
                <w:rFonts w:hint="eastAsia" w:cs="Times New Roman"/>
                <w:kern w:val="0"/>
                <w:sz w:val="21"/>
                <w:szCs w:val="21"/>
              </w:rPr>
              <w:t>个</w:t>
            </w:r>
          </w:p>
        </w:tc>
        <w:tc>
          <w:tcPr>
            <w:tcW w:w="992" w:type="dxa"/>
            <w:vAlign w:val="center"/>
          </w:tcPr>
          <w:p w14:paraId="7DF3430A">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6AE8453A">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E50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CEE4B86">
            <w:pPr>
              <w:snapToGrid w:val="0"/>
              <w:spacing w:line="240" w:lineRule="auto"/>
              <w:ind w:firstLine="0" w:firstLineChars="0"/>
              <w:jc w:val="center"/>
              <w:rPr>
                <w:rFonts w:cs="Times New Roman"/>
                <w:sz w:val="21"/>
                <w:szCs w:val="24"/>
              </w:rPr>
            </w:pPr>
            <w:r>
              <w:rPr>
                <w:rFonts w:hint="eastAsia" w:cs="Times New Roman"/>
                <w:sz w:val="21"/>
                <w:szCs w:val="24"/>
              </w:rPr>
              <w:t>87</w:t>
            </w:r>
          </w:p>
        </w:tc>
        <w:tc>
          <w:tcPr>
            <w:tcW w:w="764" w:type="dxa"/>
            <w:vMerge w:val="continue"/>
            <w:vAlign w:val="center"/>
          </w:tcPr>
          <w:p w14:paraId="0CD440EE">
            <w:pPr>
              <w:snapToGrid w:val="0"/>
              <w:spacing w:line="240" w:lineRule="auto"/>
              <w:ind w:firstLine="0" w:firstLineChars="0"/>
              <w:jc w:val="center"/>
              <w:rPr>
                <w:rFonts w:cs="Times New Roman"/>
                <w:sz w:val="21"/>
                <w:szCs w:val="24"/>
              </w:rPr>
            </w:pPr>
          </w:p>
        </w:tc>
        <w:tc>
          <w:tcPr>
            <w:tcW w:w="2161" w:type="dxa"/>
            <w:vAlign w:val="center"/>
          </w:tcPr>
          <w:p w14:paraId="45CB97A5">
            <w:pPr>
              <w:widowControl/>
              <w:snapToGrid w:val="0"/>
              <w:spacing w:line="240" w:lineRule="auto"/>
              <w:ind w:firstLine="0" w:firstLineChars="0"/>
              <w:jc w:val="center"/>
              <w:rPr>
                <w:rFonts w:cs="Times New Roman"/>
                <w:sz w:val="21"/>
                <w:szCs w:val="24"/>
              </w:rPr>
            </w:pPr>
            <w:r>
              <w:rPr>
                <w:rFonts w:cs="Times New Roman"/>
                <w:kern w:val="0"/>
                <w:sz w:val="21"/>
                <w:szCs w:val="21"/>
              </w:rPr>
              <w:t>称重传感器</w:t>
            </w:r>
          </w:p>
        </w:tc>
        <w:tc>
          <w:tcPr>
            <w:tcW w:w="1843" w:type="dxa"/>
            <w:vAlign w:val="center"/>
          </w:tcPr>
          <w:p w14:paraId="2E855CB9">
            <w:pPr>
              <w:widowControl/>
              <w:snapToGrid w:val="0"/>
              <w:spacing w:line="240" w:lineRule="auto"/>
              <w:ind w:firstLine="0" w:firstLineChars="0"/>
              <w:jc w:val="center"/>
              <w:rPr>
                <w:rFonts w:cs="Times New Roman"/>
                <w:sz w:val="21"/>
                <w:szCs w:val="24"/>
              </w:rPr>
            </w:pPr>
          </w:p>
        </w:tc>
        <w:tc>
          <w:tcPr>
            <w:tcW w:w="992" w:type="dxa"/>
            <w:vAlign w:val="center"/>
          </w:tcPr>
          <w:p w14:paraId="4D42FF7F">
            <w:pPr>
              <w:widowControl/>
              <w:snapToGrid w:val="0"/>
              <w:spacing w:line="240" w:lineRule="auto"/>
              <w:ind w:firstLine="0" w:firstLineChars="0"/>
              <w:jc w:val="center"/>
              <w:rPr>
                <w:rFonts w:cs="Times New Roman"/>
                <w:sz w:val="21"/>
                <w:szCs w:val="24"/>
              </w:rPr>
            </w:pPr>
            <w:r>
              <w:rPr>
                <w:rFonts w:cs="Times New Roman"/>
                <w:kern w:val="0"/>
                <w:sz w:val="21"/>
                <w:szCs w:val="21"/>
              </w:rPr>
              <w:t>3</w:t>
            </w:r>
            <w:r>
              <w:rPr>
                <w:rFonts w:hint="eastAsia" w:cs="Times New Roman"/>
                <w:kern w:val="0"/>
                <w:sz w:val="21"/>
                <w:szCs w:val="21"/>
              </w:rPr>
              <w:t>个</w:t>
            </w:r>
          </w:p>
        </w:tc>
        <w:tc>
          <w:tcPr>
            <w:tcW w:w="992" w:type="dxa"/>
            <w:vAlign w:val="center"/>
          </w:tcPr>
          <w:p w14:paraId="0EADADE8">
            <w:pPr>
              <w:widowControl/>
              <w:snapToGrid w:val="0"/>
              <w:spacing w:line="240" w:lineRule="auto"/>
              <w:ind w:firstLine="0" w:firstLineChars="0"/>
              <w:jc w:val="center"/>
              <w:rPr>
                <w:rFonts w:cs="Times New Roman"/>
                <w:kern w:val="0"/>
                <w:sz w:val="21"/>
                <w:szCs w:val="21"/>
              </w:rPr>
            </w:pPr>
            <w:r>
              <w:rPr>
                <w:rFonts w:cs="Times New Roman"/>
                <w:kern w:val="0"/>
                <w:sz w:val="21"/>
                <w:szCs w:val="21"/>
              </w:rPr>
              <w:t>3</w:t>
            </w:r>
            <w:r>
              <w:rPr>
                <w:rFonts w:hint="eastAsia" w:cs="Times New Roman"/>
                <w:kern w:val="0"/>
                <w:sz w:val="21"/>
                <w:szCs w:val="21"/>
              </w:rPr>
              <w:t>个</w:t>
            </w:r>
          </w:p>
        </w:tc>
        <w:tc>
          <w:tcPr>
            <w:tcW w:w="930" w:type="dxa"/>
            <w:vAlign w:val="center"/>
          </w:tcPr>
          <w:p w14:paraId="0C189C99">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DB8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115524A5">
            <w:pPr>
              <w:snapToGrid w:val="0"/>
              <w:spacing w:line="240" w:lineRule="auto"/>
              <w:ind w:firstLine="0" w:firstLineChars="0"/>
              <w:jc w:val="center"/>
              <w:rPr>
                <w:rFonts w:cs="Times New Roman"/>
                <w:sz w:val="21"/>
                <w:szCs w:val="24"/>
              </w:rPr>
            </w:pPr>
            <w:r>
              <w:rPr>
                <w:rFonts w:hint="eastAsia" w:cs="Times New Roman"/>
                <w:sz w:val="21"/>
                <w:szCs w:val="24"/>
              </w:rPr>
              <w:t>88</w:t>
            </w:r>
          </w:p>
        </w:tc>
        <w:tc>
          <w:tcPr>
            <w:tcW w:w="764" w:type="dxa"/>
            <w:vMerge w:val="restart"/>
            <w:vAlign w:val="center"/>
          </w:tcPr>
          <w:p w14:paraId="0A6B780E">
            <w:pPr>
              <w:snapToGrid w:val="0"/>
              <w:spacing w:line="240" w:lineRule="auto"/>
              <w:ind w:firstLine="0" w:firstLineChars="0"/>
              <w:jc w:val="center"/>
              <w:rPr>
                <w:rFonts w:cs="Times New Roman"/>
                <w:sz w:val="21"/>
                <w:szCs w:val="24"/>
              </w:rPr>
            </w:pPr>
            <w:r>
              <w:rPr>
                <w:rFonts w:cs="Times New Roman"/>
                <w:sz w:val="21"/>
                <w:szCs w:val="24"/>
              </w:rPr>
              <w:t>气路</w:t>
            </w:r>
          </w:p>
          <w:p w14:paraId="57E967B5">
            <w:pPr>
              <w:snapToGrid w:val="0"/>
              <w:spacing w:line="240" w:lineRule="auto"/>
              <w:ind w:firstLine="0" w:firstLineChars="0"/>
              <w:jc w:val="center"/>
              <w:rPr>
                <w:rFonts w:cs="Times New Roman"/>
                <w:sz w:val="21"/>
                <w:szCs w:val="24"/>
              </w:rPr>
            </w:pPr>
            <w:r>
              <w:rPr>
                <w:rFonts w:cs="Times New Roman"/>
                <w:sz w:val="21"/>
                <w:szCs w:val="24"/>
              </w:rPr>
              <w:t>系统</w:t>
            </w:r>
          </w:p>
        </w:tc>
        <w:tc>
          <w:tcPr>
            <w:tcW w:w="2161" w:type="dxa"/>
            <w:vAlign w:val="center"/>
          </w:tcPr>
          <w:p w14:paraId="303C748E">
            <w:pPr>
              <w:widowControl/>
              <w:snapToGrid w:val="0"/>
              <w:spacing w:line="240" w:lineRule="auto"/>
              <w:ind w:firstLine="0" w:firstLineChars="0"/>
              <w:jc w:val="center"/>
              <w:rPr>
                <w:rFonts w:cs="Times New Roman"/>
                <w:kern w:val="0"/>
                <w:sz w:val="21"/>
                <w:szCs w:val="21"/>
              </w:rPr>
            </w:pPr>
            <w:r>
              <w:rPr>
                <w:rFonts w:cs="Times New Roman"/>
                <w:kern w:val="0"/>
                <w:sz w:val="21"/>
                <w:szCs w:val="21"/>
              </w:rPr>
              <w:t>柴油喷洒系统</w:t>
            </w:r>
          </w:p>
        </w:tc>
        <w:tc>
          <w:tcPr>
            <w:tcW w:w="1843" w:type="dxa"/>
            <w:vAlign w:val="center"/>
          </w:tcPr>
          <w:p w14:paraId="1A503159">
            <w:pPr>
              <w:widowControl/>
              <w:snapToGrid w:val="0"/>
              <w:spacing w:line="240" w:lineRule="auto"/>
              <w:ind w:firstLine="0" w:firstLineChars="0"/>
              <w:jc w:val="center"/>
              <w:rPr>
                <w:rFonts w:cs="Times New Roman"/>
                <w:kern w:val="0"/>
                <w:sz w:val="21"/>
                <w:szCs w:val="21"/>
              </w:rPr>
            </w:pPr>
          </w:p>
        </w:tc>
        <w:tc>
          <w:tcPr>
            <w:tcW w:w="992" w:type="dxa"/>
            <w:vAlign w:val="center"/>
          </w:tcPr>
          <w:p w14:paraId="1181DAEF">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92" w:type="dxa"/>
            <w:vAlign w:val="center"/>
          </w:tcPr>
          <w:p w14:paraId="5BF0D413">
            <w:pPr>
              <w:widowControl/>
              <w:snapToGrid w:val="0"/>
              <w:spacing w:line="240" w:lineRule="auto"/>
              <w:ind w:firstLine="0" w:firstLineChars="0"/>
              <w:jc w:val="center"/>
              <w:rPr>
                <w:rFonts w:cs="Times New Roman"/>
                <w:kern w:val="0"/>
                <w:sz w:val="21"/>
                <w:szCs w:val="21"/>
              </w:rPr>
            </w:pPr>
            <w:r>
              <w:rPr>
                <w:rFonts w:cs="Times New Roman"/>
                <w:kern w:val="0"/>
                <w:sz w:val="21"/>
                <w:szCs w:val="21"/>
              </w:rPr>
              <w:t>1套</w:t>
            </w:r>
          </w:p>
        </w:tc>
        <w:tc>
          <w:tcPr>
            <w:tcW w:w="930" w:type="dxa"/>
            <w:vAlign w:val="center"/>
          </w:tcPr>
          <w:p w14:paraId="4F650A1F">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0D0B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0EEC863">
            <w:pPr>
              <w:snapToGrid w:val="0"/>
              <w:spacing w:line="240" w:lineRule="auto"/>
              <w:ind w:firstLine="0" w:firstLineChars="0"/>
              <w:jc w:val="center"/>
              <w:rPr>
                <w:rFonts w:cs="Times New Roman"/>
                <w:sz w:val="21"/>
                <w:szCs w:val="24"/>
              </w:rPr>
            </w:pPr>
            <w:r>
              <w:rPr>
                <w:rFonts w:hint="eastAsia" w:cs="Times New Roman"/>
                <w:sz w:val="21"/>
                <w:szCs w:val="24"/>
              </w:rPr>
              <w:t>89</w:t>
            </w:r>
          </w:p>
        </w:tc>
        <w:tc>
          <w:tcPr>
            <w:tcW w:w="764" w:type="dxa"/>
            <w:vMerge w:val="continue"/>
            <w:vAlign w:val="center"/>
          </w:tcPr>
          <w:p w14:paraId="138A60CC">
            <w:pPr>
              <w:snapToGrid w:val="0"/>
              <w:spacing w:line="240" w:lineRule="auto"/>
              <w:ind w:firstLine="0" w:firstLineChars="0"/>
              <w:jc w:val="center"/>
              <w:rPr>
                <w:rFonts w:cs="Times New Roman"/>
                <w:sz w:val="21"/>
                <w:szCs w:val="24"/>
              </w:rPr>
            </w:pPr>
          </w:p>
        </w:tc>
        <w:tc>
          <w:tcPr>
            <w:tcW w:w="2161" w:type="dxa"/>
            <w:vAlign w:val="center"/>
          </w:tcPr>
          <w:p w14:paraId="3EB03C10">
            <w:pPr>
              <w:widowControl/>
              <w:snapToGrid w:val="0"/>
              <w:spacing w:line="240" w:lineRule="auto"/>
              <w:ind w:firstLine="0" w:firstLineChars="0"/>
              <w:jc w:val="center"/>
              <w:rPr>
                <w:rFonts w:cs="Times New Roman"/>
                <w:kern w:val="0"/>
                <w:sz w:val="21"/>
                <w:szCs w:val="21"/>
              </w:rPr>
            </w:pPr>
            <w:r>
              <w:rPr>
                <w:rFonts w:cs="Times New Roman"/>
                <w:kern w:val="0"/>
                <w:sz w:val="21"/>
                <w:szCs w:val="21"/>
              </w:rPr>
              <w:t>柴油输送泵</w:t>
            </w:r>
          </w:p>
        </w:tc>
        <w:tc>
          <w:tcPr>
            <w:tcW w:w="1843" w:type="dxa"/>
            <w:vAlign w:val="center"/>
          </w:tcPr>
          <w:p w14:paraId="09FD165F">
            <w:pPr>
              <w:widowControl/>
              <w:snapToGrid w:val="0"/>
              <w:spacing w:line="240" w:lineRule="auto"/>
              <w:ind w:firstLine="0" w:firstLineChars="0"/>
              <w:jc w:val="center"/>
              <w:rPr>
                <w:rFonts w:cs="Times New Roman"/>
                <w:kern w:val="0"/>
                <w:sz w:val="21"/>
                <w:szCs w:val="21"/>
              </w:rPr>
            </w:pPr>
          </w:p>
        </w:tc>
        <w:tc>
          <w:tcPr>
            <w:tcW w:w="992" w:type="dxa"/>
            <w:vAlign w:val="center"/>
          </w:tcPr>
          <w:p w14:paraId="4D4FE4D9">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92" w:type="dxa"/>
            <w:vAlign w:val="center"/>
          </w:tcPr>
          <w:p w14:paraId="6EE311AC">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6DEB74E4">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208F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F7EBADB">
            <w:pPr>
              <w:snapToGrid w:val="0"/>
              <w:spacing w:line="240" w:lineRule="auto"/>
              <w:ind w:firstLine="0" w:firstLineChars="0"/>
              <w:jc w:val="center"/>
              <w:rPr>
                <w:rFonts w:cs="Times New Roman"/>
                <w:sz w:val="21"/>
                <w:szCs w:val="24"/>
              </w:rPr>
            </w:pPr>
            <w:r>
              <w:rPr>
                <w:rFonts w:hint="eastAsia" w:cs="Times New Roman"/>
                <w:sz w:val="21"/>
                <w:szCs w:val="24"/>
              </w:rPr>
              <w:t>90</w:t>
            </w:r>
          </w:p>
        </w:tc>
        <w:tc>
          <w:tcPr>
            <w:tcW w:w="764" w:type="dxa"/>
            <w:vMerge w:val="continue"/>
            <w:vAlign w:val="center"/>
          </w:tcPr>
          <w:p w14:paraId="3BD350CE">
            <w:pPr>
              <w:snapToGrid w:val="0"/>
              <w:spacing w:line="240" w:lineRule="auto"/>
              <w:ind w:firstLine="0" w:firstLineChars="0"/>
              <w:jc w:val="center"/>
              <w:rPr>
                <w:rFonts w:cs="Times New Roman"/>
                <w:sz w:val="21"/>
                <w:szCs w:val="24"/>
              </w:rPr>
            </w:pPr>
          </w:p>
        </w:tc>
        <w:tc>
          <w:tcPr>
            <w:tcW w:w="2161" w:type="dxa"/>
            <w:vAlign w:val="center"/>
          </w:tcPr>
          <w:p w14:paraId="34CFC262">
            <w:pPr>
              <w:widowControl/>
              <w:snapToGrid w:val="0"/>
              <w:spacing w:line="240" w:lineRule="auto"/>
              <w:ind w:firstLine="0" w:firstLineChars="0"/>
              <w:jc w:val="center"/>
              <w:rPr>
                <w:rFonts w:cs="Times New Roman"/>
                <w:kern w:val="0"/>
                <w:sz w:val="21"/>
                <w:szCs w:val="21"/>
              </w:rPr>
            </w:pPr>
            <w:r>
              <w:rPr>
                <w:rFonts w:cs="Times New Roman"/>
                <w:kern w:val="0"/>
                <w:sz w:val="21"/>
                <w:szCs w:val="21"/>
              </w:rPr>
              <w:t>储气罐</w:t>
            </w:r>
          </w:p>
        </w:tc>
        <w:tc>
          <w:tcPr>
            <w:tcW w:w="1843" w:type="dxa"/>
            <w:vAlign w:val="center"/>
          </w:tcPr>
          <w:p w14:paraId="2160F163">
            <w:pPr>
              <w:widowControl/>
              <w:snapToGrid w:val="0"/>
              <w:spacing w:line="240" w:lineRule="auto"/>
              <w:ind w:firstLine="0" w:firstLineChars="0"/>
              <w:jc w:val="center"/>
              <w:rPr>
                <w:rFonts w:cs="Times New Roman"/>
                <w:kern w:val="0"/>
                <w:sz w:val="21"/>
                <w:szCs w:val="21"/>
              </w:rPr>
            </w:pPr>
            <w:r>
              <w:rPr>
                <w:rFonts w:cs="Times New Roman"/>
                <w:kern w:val="0"/>
                <w:sz w:val="21"/>
                <w:szCs w:val="21"/>
              </w:rPr>
              <w:t>1m</w:t>
            </w:r>
            <w:r>
              <w:rPr>
                <w:rFonts w:cs="Times New Roman"/>
                <w:kern w:val="0"/>
                <w:sz w:val="21"/>
                <w:szCs w:val="21"/>
                <w:vertAlign w:val="superscript"/>
              </w:rPr>
              <w:t>3</w:t>
            </w:r>
          </w:p>
        </w:tc>
        <w:tc>
          <w:tcPr>
            <w:tcW w:w="992" w:type="dxa"/>
            <w:vAlign w:val="center"/>
          </w:tcPr>
          <w:p w14:paraId="1F1916E4">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92" w:type="dxa"/>
            <w:vAlign w:val="center"/>
          </w:tcPr>
          <w:p w14:paraId="1BB3017B">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27F84FF8">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38C9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4F0E13F1">
            <w:pPr>
              <w:snapToGrid w:val="0"/>
              <w:spacing w:line="240" w:lineRule="auto"/>
              <w:ind w:firstLine="0" w:firstLineChars="0"/>
              <w:jc w:val="center"/>
              <w:rPr>
                <w:rFonts w:cs="Times New Roman"/>
                <w:sz w:val="21"/>
                <w:szCs w:val="24"/>
              </w:rPr>
            </w:pPr>
            <w:r>
              <w:rPr>
                <w:rFonts w:hint="eastAsia" w:cs="Times New Roman"/>
                <w:sz w:val="21"/>
                <w:szCs w:val="24"/>
              </w:rPr>
              <w:t>91</w:t>
            </w:r>
          </w:p>
        </w:tc>
        <w:tc>
          <w:tcPr>
            <w:tcW w:w="764" w:type="dxa"/>
            <w:vMerge w:val="continue"/>
            <w:vAlign w:val="center"/>
          </w:tcPr>
          <w:p w14:paraId="6A1FD506">
            <w:pPr>
              <w:snapToGrid w:val="0"/>
              <w:spacing w:line="240" w:lineRule="auto"/>
              <w:ind w:firstLine="0" w:firstLineChars="0"/>
              <w:jc w:val="center"/>
              <w:rPr>
                <w:rFonts w:cs="Times New Roman"/>
                <w:sz w:val="21"/>
                <w:szCs w:val="24"/>
              </w:rPr>
            </w:pPr>
          </w:p>
        </w:tc>
        <w:tc>
          <w:tcPr>
            <w:tcW w:w="2161" w:type="dxa"/>
            <w:vAlign w:val="center"/>
          </w:tcPr>
          <w:p w14:paraId="623C242A">
            <w:pPr>
              <w:widowControl/>
              <w:snapToGrid w:val="0"/>
              <w:spacing w:line="240" w:lineRule="auto"/>
              <w:ind w:firstLine="0" w:firstLineChars="0"/>
              <w:jc w:val="center"/>
              <w:rPr>
                <w:rFonts w:cs="Times New Roman"/>
                <w:kern w:val="0"/>
                <w:sz w:val="21"/>
                <w:szCs w:val="21"/>
              </w:rPr>
            </w:pPr>
            <w:r>
              <w:rPr>
                <w:rFonts w:cs="Times New Roman"/>
                <w:kern w:val="0"/>
                <w:sz w:val="21"/>
                <w:szCs w:val="21"/>
              </w:rPr>
              <w:t>气动三联件</w:t>
            </w:r>
          </w:p>
        </w:tc>
        <w:tc>
          <w:tcPr>
            <w:tcW w:w="1843" w:type="dxa"/>
            <w:vAlign w:val="center"/>
          </w:tcPr>
          <w:p w14:paraId="3844490F">
            <w:pPr>
              <w:widowControl/>
              <w:snapToGrid w:val="0"/>
              <w:spacing w:line="240" w:lineRule="auto"/>
              <w:ind w:firstLine="0" w:firstLineChars="0"/>
              <w:jc w:val="center"/>
              <w:rPr>
                <w:rFonts w:cs="Times New Roman"/>
                <w:kern w:val="0"/>
                <w:sz w:val="21"/>
                <w:szCs w:val="21"/>
              </w:rPr>
            </w:pPr>
          </w:p>
        </w:tc>
        <w:tc>
          <w:tcPr>
            <w:tcW w:w="992" w:type="dxa"/>
            <w:vAlign w:val="center"/>
          </w:tcPr>
          <w:p w14:paraId="2EB38A35">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92" w:type="dxa"/>
            <w:vAlign w:val="center"/>
          </w:tcPr>
          <w:p w14:paraId="3D719A24">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套</w:t>
            </w:r>
          </w:p>
        </w:tc>
        <w:tc>
          <w:tcPr>
            <w:tcW w:w="930" w:type="dxa"/>
            <w:vAlign w:val="center"/>
          </w:tcPr>
          <w:p w14:paraId="0A736A67">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0721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6379C47">
            <w:pPr>
              <w:snapToGrid w:val="0"/>
              <w:spacing w:line="240" w:lineRule="auto"/>
              <w:ind w:firstLine="0" w:firstLineChars="0"/>
              <w:jc w:val="center"/>
              <w:rPr>
                <w:rFonts w:cs="Times New Roman"/>
                <w:sz w:val="21"/>
                <w:szCs w:val="24"/>
              </w:rPr>
            </w:pPr>
            <w:r>
              <w:rPr>
                <w:rFonts w:hint="eastAsia" w:cs="Times New Roman"/>
                <w:sz w:val="21"/>
                <w:szCs w:val="24"/>
              </w:rPr>
              <w:t>92</w:t>
            </w:r>
          </w:p>
        </w:tc>
        <w:tc>
          <w:tcPr>
            <w:tcW w:w="764" w:type="dxa"/>
            <w:vMerge w:val="continue"/>
            <w:vAlign w:val="center"/>
          </w:tcPr>
          <w:p w14:paraId="0E732CB5">
            <w:pPr>
              <w:snapToGrid w:val="0"/>
              <w:spacing w:line="240" w:lineRule="auto"/>
              <w:ind w:firstLine="0" w:firstLineChars="0"/>
              <w:jc w:val="center"/>
              <w:rPr>
                <w:rFonts w:cs="Times New Roman"/>
                <w:sz w:val="21"/>
                <w:szCs w:val="24"/>
              </w:rPr>
            </w:pPr>
          </w:p>
        </w:tc>
        <w:tc>
          <w:tcPr>
            <w:tcW w:w="2161" w:type="dxa"/>
            <w:vAlign w:val="center"/>
          </w:tcPr>
          <w:p w14:paraId="7386D838">
            <w:pPr>
              <w:widowControl/>
              <w:snapToGrid w:val="0"/>
              <w:spacing w:line="240" w:lineRule="auto"/>
              <w:ind w:firstLine="0" w:firstLineChars="0"/>
              <w:jc w:val="center"/>
              <w:rPr>
                <w:rFonts w:cs="Times New Roman"/>
                <w:kern w:val="0"/>
                <w:sz w:val="21"/>
                <w:szCs w:val="21"/>
              </w:rPr>
            </w:pPr>
            <w:r>
              <w:rPr>
                <w:rFonts w:cs="Times New Roman"/>
                <w:kern w:val="0"/>
                <w:sz w:val="21"/>
                <w:szCs w:val="21"/>
              </w:rPr>
              <w:t>空压机</w:t>
            </w:r>
          </w:p>
        </w:tc>
        <w:tc>
          <w:tcPr>
            <w:tcW w:w="1843" w:type="dxa"/>
            <w:vAlign w:val="center"/>
          </w:tcPr>
          <w:p w14:paraId="1721CC97">
            <w:pPr>
              <w:widowControl/>
              <w:snapToGrid w:val="0"/>
              <w:spacing w:line="240" w:lineRule="auto"/>
              <w:ind w:firstLine="0" w:firstLineChars="0"/>
              <w:jc w:val="center"/>
              <w:rPr>
                <w:rFonts w:cs="Times New Roman"/>
                <w:kern w:val="0"/>
                <w:sz w:val="21"/>
                <w:szCs w:val="21"/>
              </w:rPr>
            </w:pPr>
            <w:r>
              <w:rPr>
                <w:rFonts w:cs="Times New Roman"/>
                <w:kern w:val="0"/>
                <w:sz w:val="21"/>
                <w:szCs w:val="21"/>
              </w:rPr>
              <w:t>22 kW</w:t>
            </w:r>
          </w:p>
        </w:tc>
        <w:tc>
          <w:tcPr>
            <w:tcW w:w="992" w:type="dxa"/>
            <w:vAlign w:val="center"/>
          </w:tcPr>
          <w:p w14:paraId="06B2743B">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92" w:type="dxa"/>
            <w:vAlign w:val="center"/>
          </w:tcPr>
          <w:p w14:paraId="283EE0AD">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2028C451">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7DEC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39602ED">
            <w:pPr>
              <w:snapToGrid w:val="0"/>
              <w:spacing w:line="240" w:lineRule="auto"/>
              <w:ind w:firstLine="0" w:firstLineChars="0"/>
              <w:jc w:val="center"/>
              <w:rPr>
                <w:rFonts w:cs="Times New Roman"/>
                <w:sz w:val="21"/>
                <w:szCs w:val="24"/>
              </w:rPr>
            </w:pPr>
            <w:r>
              <w:rPr>
                <w:rFonts w:hint="eastAsia" w:cs="Times New Roman"/>
                <w:sz w:val="21"/>
                <w:szCs w:val="24"/>
              </w:rPr>
              <w:t>93</w:t>
            </w:r>
          </w:p>
        </w:tc>
        <w:tc>
          <w:tcPr>
            <w:tcW w:w="764" w:type="dxa"/>
            <w:vMerge w:val="continue"/>
            <w:vAlign w:val="center"/>
          </w:tcPr>
          <w:p w14:paraId="1CFB1FCE">
            <w:pPr>
              <w:snapToGrid w:val="0"/>
              <w:spacing w:line="240" w:lineRule="auto"/>
              <w:ind w:firstLine="0" w:firstLineChars="0"/>
              <w:jc w:val="center"/>
              <w:rPr>
                <w:rFonts w:cs="Times New Roman"/>
                <w:sz w:val="21"/>
                <w:szCs w:val="24"/>
              </w:rPr>
            </w:pPr>
          </w:p>
        </w:tc>
        <w:tc>
          <w:tcPr>
            <w:tcW w:w="2161" w:type="dxa"/>
            <w:vAlign w:val="center"/>
          </w:tcPr>
          <w:p w14:paraId="68FFF647">
            <w:pPr>
              <w:widowControl/>
              <w:snapToGrid w:val="0"/>
              <w:spacing w:line="240" w:lineRule="auto"/>
              <w:ind w:firstLine="0" w:firstLineChars="0"/>
              <w:jc w:val="center"/>
              <w:rPr>
                <w:rFonts w:cs="Times New Roman"/>
                <w:kern w:val="0"/>
                <w:sz w:val="21"/>
                <w:szCs w:val="21"/>
              </w:rPr>
            </w:pPr>
            <w:r>
              <w:rPr>
                <w:rFonts w:cs="Times New Roman"/>
                <w:kern w:val="0"/>
                <w:sz w:val="21"/>
                <w:szCs w:val="21"/>
              </w:rPr>
              <w:t>过滤减压阀</w:t>
            </w:r>
          </w:p>
        </w:tc>
        <w:tc>
          <w:tcPr>
            <w:tcW w:w="1843" w:type="dxa"/>
            <w:vAlign w:val="center"/>
          </w:tcPr>
          <w:p w14:paraId="3E97F6D5">
            <w:pPr>
              <w:widowControl/>
              <w:snapToGrid w:val="0"/>
              <w:spacing w:line="240" w:lineRule="auto"/>
              <w:ind w:firstLine="0" w:firstLineChars="0"/>
              <w:jc w:val="center"/>
              <w:rPr>
                <w:rFonts w:cs="Times New Roman"/>
                <w:kern w:val="0"/>
                <w:sz w:val="21"/>
                <w:szCs w:val="21"/>
              </w:rPr>
            </w:pPr>
          </w:p>
        </w:tc>
        <w:tc>
          <w:tcPr>
            <w:tcW w:w="992" w:type="dxa"/>
            <w:vAlign w:val="center"/>
          </w:tcPr>
          <w:p w14:paraId="66E51893">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92" w:type="dxa"/>
            <w:vAlign w:val="center"/>
          </w:tcPr>
          <w:p w14:paraId="5A7F4C3A">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389AC6FC">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4BD4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7E76CF5D">
            <w:pPr>
              <w:snapToGrid w:val="0"/>
              <w:spacing w:line="240" w:lineRule="auto"/>
              <w:ind w:firstLine="0" w:firstLineChars="0"/>
              <w:jc w:val="center"/>
              <w:rPr>
                <w:rFonts w:cs="Times New Roman"/>
                <w:sz w:val="21"/>
                <w:szCs w:val="24"/>
              </w:rPr>
            </w:pPr>
            <w:r>
              <w:rPr>
                <w:rFonts w:hint="eastAsia" w:cs="Times New Roman"/>
                <w:sz w:val="21"/>
                <w:szCs w:val="24"/>
              </w:rPr>
              <w:t>94</w:t>
            </w:r>
          </w:p>
        </w:tc>
        <w:tc>
          <w:tcPr>
            <w:tcW w:w="764" w:type="dxa"/>
            <w:vMerge w:val="restart"/>
            <w:vAlign w:val="center"/>
          </w:tcPr>
          <w:p w14:paraId="2EFE2EFA">
            <w:pPr>
              <w:snapToGrid w:val="0"/>
              <w:spacing w:line="240" w:lineRule="auto"/>
              <w:ind w:firstLine="0" w:firstLineChars="0"/>
              <w:jc w:val="center"/>
              <w:rPr>
                <w:rFonts w:cs="Times New Roman"/>
                <w:sz w:val="21"/>
                <w:szCs w:val="24"/>
              </w:rPr>
            </w:pPr>
            <w:r>
              <w:rPr>
                <w:rFonts w:cs="Times New Roman"/>
                <w:sz w:val="21"/>
                <w:szCs w:val="24"/>
              </w:rPr>
              <w:t>油路</w:t>
            </w:r>
          </w:p>
          <w:p w14:paraId="685D00F6">
            <w:pPr>
              <w:snapToGrid w:val="0"/>
              <w:spacing w:line="240" w:lineRule="auto"/>
              <w:ind w:firstLine="0" w:firstLineChars="0"/>
              <w:jc w:val="center"/>
              <w:rPr>
                <w:rFonts w:cs="Times New Roman"/>
                <w:sz w:val="21"/>
                <w:szCs w:val="24"/>
              </w:rPr>
            </w:pPr>
            <w:r>
              <w:rPr>
                <w:rFonts w:cs="Times New Roman"/>
                <w:sz w:val="21"/>
                <w:szCs w:val="24"/>
              </w:rPr>
              <w:t>系统</w:t>
            </w:r>
          </w:p>
        </w:tc>
        <w:tc>
          <w:tcPr>
            <w:tcW w:w="2161" w:type="dxa"/>
            <w:vAlign w:val="center"/>
          </w:tcPr>
          <w:p w14:paraId="52FADCE5">
            <w:pPr>
              <w:widowControl/>
              <w:snapToGrid w:val="0"/>
              <w:spacing w:line="240" w:lineRule="auto"/>
              <w:ind w:firstLine="0" w:firstLineChars="0"/>
              <w:jc w:val="center"/>
              <w:rPr>
                <w:rFonts w:cs="Times New Roman"/>
                <w:kern w:val="0"/>
                <w:sz w:val="21"/>
                <w:szCs w:val="21"/>
              </w:rPr>
            </w:pPr>
            <w:r>
              <w:rPr>
                <w:rFonts w:cs="Times New Roman"/>
                <w:kern w:val="0"/>
                <w:sz w:val="21"/>
                <w:szCs w:val="21"/>
              </w:rPr>
              <w:t>热油泵</w:t>
            </w:r>
          </w:p>
        </w:tc>
        <w:tc>
          <w:tcPr>
            <w:tcW w:w="1843" w:type="dxa"/>
            <w:vAlign w:val="center"/>
          </w:tcPr>
          <w:p w14:paraId="7CF91CDF">
            <w:pPr>
              <w:widowControl/>
              <w:snapToGrid w:val="0"/>
              <w:spacing w:line="240" w:lineRule="auto"/>
              <w:ind w:firstLine="0" w:firstLineChars="0"/>
              <w:jc w:val="center"/>
              <w:rPr>
                <w:rFonts w:cs="Times New Roman"/>
                <w:kern w:val="0"/>
                <w:sz w:val="21"/>
                <w:szCs w:val="21"/>
              </w:rPr>
            </w:pPr>
          </w:p>
        </w:tc>
        <w:tc>
          <w:tcPr>
            <w:tcW w:w="992" w:type="dxa"/>
            <w:vAlign w:val="center"/>
          </w:tcPr>
          <w:p w14:paraId="7BD5957D">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92" w:type="dxa"/>
            <w:vAlign w:val="center"/>
          </w:tcPr>
          <w:p w14:paraId="61D56715">
            <w:pPr>
              <w:widowControl/>
              <w:snapToGrid w:val="0"/>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rPr>
              <w:t>个</w:t>
            </w:r>
          </w:p>
        </w:tc>
        <w:tc>
          <w:tcPr>
            <w:tcW w:w="930" w:type="dxa"/>
            <w:vAlign w:val="center"/>
          </w:tcPr>
          <w:p w14:paraId="70889ABC">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609D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3DE15EA6">
            <w:pPr>
              <w:snapToGrid w:val="0"/>
              <w:spacing w:line="240" w:lineRule="auto"/>
              <w:ind w:firstLine="0" w:firstLineChars="0"/>
              <w:jc w:val="center"/>
              <w:rPr>
                <w:rFonts w:cs="Times New Roman"/>
                <w:sz w:val="21"/>
                <w:szCs w:val="24"/>
              </w:rPr>
            </w:pPr>
            <w:r>
              <w:rPr>
                <w:rFonts w:hint="eastAsia" w:cs="Times New Roman"/>
                <w:sz w:val="21"/>
                <w:szCs w:val="24"/>
              </w:rPr>
              <w:t>95</w:t>
            </w:r>
          </w:p>
        </w:tc>
        <w:tc>
          <w:tcPr>
            <w:tcW w:w="764" w:type="dxa"/>
            <w:vMerge w:val="continue"/>
            <w:vAlign w:val="center"/>
          </w:tcPr>
          <w:p w14:paraId="09F8D2E3">
            <w:pPr>
              <w:snapToGrid w:val="0"/>
              <w:spacing w:line="240" w:lineRule="auto"/>
              <w:ind w:firstLine="0" w:firstLineChars="0"/>
              <w:jc w:val="center"/>
              <w:rPr>
                <w:rFonts w:cs="Times New Roman"/>
                <w:sz w:val="21"/>
                <w:szCs w:val="24"/>
              </w:rPr>
            </w:pPr>
          </w:p>
        </w:tc>
        <w:tc>
          <w:tcPr>
            <w:tcW w:w="2161" w:type="dxa"/>
            <w:vAlign w:val="center"/>
          </w:tcPr>
          <w:p w14:paraId="29BEF401">
            <w:pPr>
              <w:widowControl/>
              <w:snapToGrid w:val="0"/>
              <w:spacing w:line="240" w:lineRule="auto"/>
              <w:ind w:firstLine="0" w:firstLineChars="0"/>
              <w:jc w:val="center"/>
              <w:rPr>
                <w:rFonts w:cs="Times New Roman"/>
                <w:kern w:val="0"/>
                <w:sz w:val="21"/>
                <w:szCs w:val="21"/>
              </w:rPr>
            </w:pPr>
            <w:r>
              <w:rPr>
                <w:rFonts w:cs="Times New Roman"/>
                <w:kern w:val="0"/>
                <w:sz w:val="21"/>
                <w:szCs w:val="21"/>
              </w:rPr>
              <w:t>燃油泵</w:t>
            </w:r>
          </w:p>
        </w:tc>
        <w:tc>
          <w:tcPr>
            <w:tcW w:w="1843" w:type="dxa"/>
            <w:vAlign w:val="center"/>
          </w:tcPr>
          <w:p w14:paraId="1DA3A448">
            <w:pPr>
              <w:widowControl/>
              <w:snapToGrid w:val="0"/>
              <w:spacing w:line="240" w:lineRule="auto"/>
              <w:ind w:firstLine="0" w:firstLineChars="0"/>
              <w:jc w:val="center"/>
              <w:rPr>
                <w:rFonts w:cs="Times New Roman"/>
                <w:kern w:val="0"/>
                <w:sz w:val="21"/>
                <w:szCs w:val="21"/>
              </w:rPr>
            </w:pPr>
          </w:p>
        </w:tc>
        <w:tc>
          <w:tcPr>
            <w:tcW w:w="992" w:type="dxa"/>
            <w:vAlign w:val="center"/>
          </w:tcPr>
          <w:p w14:paraId="29E2106F">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92" w:type="dxa"/>
            <w:vAlign w:val="center"/>
          </w:tcPr>
          <w:p w14:paraId="081EDB39">
            <w:pPr>
              <w:widowControl/>
              <w:snapToGrid w:val="0"/>
              <w:spacing w:line="240" w:lineRule="auto"/>
              <w:ind w:firstLine="0" w:firstLineChars="0"/>
              <w:jc w:val="center"/>
              <w:rPr>
                <w:rFonts w:cs="Times New Roman"/>
                <w:kern w:val="0"/>
                <w:sz w:val="21"/>
                <w:szCs w:val="21"/>
              </w:rPr>
            </w:pPr>
            <w:r>
              <w:rPr>
                <w:rFonts w:cs="Times New Roman"/>
                <w:kern w:val="0"/>
                <w:sz w:val="21"/>
                <w:szCs w:val="21"/>
              </w:rPr>
              <w:t>2</w:t>
            </w:r>
            <w:r>
              <w:rPr>
                <w:rFonts w:hint="eastAsia" w:cs="Times New Roman"/>
                <w:kern w:val="0"/>
                <w:sz w:val="21"/>
                <w:szCs w:val="21"/>
              </w:rPr>
              <w:t>个</w:t>
            </w:r>
          </w:p>
        </w:tc>
        <w:tc>
          <w:tcPr>
            <w:tcW w:w="930" w:type="dxa"/>
            <w:vAlign w:val="center"/>
          </w:tcPr>
          <w:p w14:paraId="312B1F44">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r w14:paraId="1EF1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CD060D2">
            <w:pPr>
              <w:snapToGrid w:val="0"/>
              <w:spacing w:line="240" w:lineRule="auto"/>
              <w:ind w:firstLine="0" w:firstLineChars="0"/>
              <w:jc w:val="center"/>
              <w:rPr>
                <w:rFonts w:cs="Times New Roman"/>
                <w:sz w:val="21"/>
                <w:szCs w:val="24"/>
              </w:rPr>
            </w:pPr>
            <w:r>
              <w:rPr>
                <w:rFonts w:hint="eastAsia" w:cs="Times New Roman"/>
                <w:sz w:val="21"/>
                <w:szCs w:val="24"/>
              </w:rPr>
              <w:t>96</w:t>
            </w:r>
          </w:p>
        </w:tc>
        <w:tc>
          <w:tcPr>
            <w:tcW w:w="764" w:type="dxa"/>
            <w:vAlign w:val="center"/>
          </w:tcPr>
          <w:p w14:paraId="311F2085">
            <w:pPr>
              <w:snapToGrid w:val="0"/>
              <w:spacing w:line="240" w:lineRule="auto"/>
              <w:ind w:firstLine="0" w:firstLineChars="0"/>
              <w:jc w:val="center"/>
              <w:rPr>
                <w:rFonts w:cs="Times New Roman"/>
                <w:sz w:val="21"/>
                <w:szCs w:val="24"/>
              </w:rPr>
            </w:pPr>
            <w:r>
              <w:rPr>
                <w:rFonts w:hint="eastAsia" w:cs="Times New Roman"/>
                <w:sz w:val="21"/>
                <w:szCs w:val="24"/>
              </w:rPr>
              <w:t>除尘系统</w:t>
            </w:r>
          </w:p>
        </w:tc>
        <w:tc>
          <w:tcPr>
            <w:tcW w:w="2161" w:type="dxa"/>
            <w:vAlign w:val="center"/>
          </w:tcPr>
          <w:p w14:paraId="122F6C0E">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抽烟管道系统</w:t>
            </w:r>
          </w:p>
        </w:tc>
        <w:tc>
          <w:tcPr>
            <w:tcW w:w="1843" w:type="dxa"/>
            <w:vAlign w:val="center"/>
          </w:tcPr>
          <w:p w14:paraId="4051117A">
            <w:pPr>
              <w:widowControl/>
              <w:snapToGrid w:val="0"/>
              <w:spacing w:line="240" w:lineRule="auto"/>
              <w:ind w:firstLine="0" w:firstLineChars="0"/>
              <w:jc w:val="center"/>
              <w:rPr>
                <w:rFonts w:cs="Times New Roman"/>
                <w:kern w:val="0"/>
                <w:sz w:val="21"/>
                <w:szCs w:val="21"/>
              </w:rPr>
            </w:pPr>
          </w:p>
        </w:tc>
        <w:tc>
          <w:tcPr>
            <w:tcW w:w="992" w:type="dxa"/>
            <w:vAlign w:val="center"/>
          </w:tcPr>
          <w:p w14:paraId="01185E99">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92" w:type="dxa"/>
            <w:vAlign w:val="center"/>
          </w:tcPr>
          <w:p w14:paraId="27D99F60">
            <w:pPr>
              <w:widowControl/>
              <w:snapToGrid w:val="0"/>
              <w:spacing w:line="240" w:lineRule="auto"/>
              <w:ind w:firstLine="0" w:firstLineChars="0"/>
              <w:jc w:val="center"/>
              <w:rPr>
                <w:rFonts w:cs="Times New Roman"/>
                <w:kern w:val="0"/>
                <w:sz w:val="21"/>
                <w:szCs w:val="21"/>
              </w:rPr>
            </w:pPr>
            <w:r>
              <w:rPr>
                <w:rFonts w:hint="eastAsia" w:cs="Times New Roman"/>
                <w:kern w:val="0"/>
                <w:sz w:val="21"/>
                <w:szCs w:val="21"/>
              </w:rPr>
              <w:t>1套</w:t>
            </w:r>
          </w:p>
        </w:tc>
        <w:tc>
          <w:tcPr>
            <w:tcW w:w="930" w:type="dxa"/>
            <w:vAlign w:val="center"/>
          </w:tcPr>
          <w:p w14:paraId="6C1A28F0">
            <w:pPr>
              <w:widowControl/>
              <w:snapToGrid w:val="0"/>
              <w:spacing w:line="240" w:lineRule="auto"/>
              <w:ind w:firstLine="0" w:firstLineChars="0"/>
              <w:jc w:val="center"/>
              <w:rPr>
                <w:rFonts w:cs="Times New Roman"/>
                <w:kern w:val="0"/>
                <w:sz w:val="21"/>
                <w:szCs w:val="21"/>
              </w:rPr>
            </w:pPr>
            <w:r>
              <w:rPr>
                <w:rFonts w:hint="eastAsia"/>
                <w:sz w:val="21"/>
                <w:szCs w:val="21"/>
              </w:rPr>
              <w:t>无变化</w:t>
            </w:r>
          </w:p>
        </w:tc>
      </w:tr>
    </w:tbl>
    <w:p w14:paraId="63F4C3BD">
      <w:pPr>
        <w:pStyle w:val="3"/>
      </w:pPr>
      <w:bookmarkStart w:id="18" w:name="_Toc12149"/>
      <w:r>
        <w:rPr>
          <w:rFonts w:hint="eastAsia"/>
        </w:rPr>
        <w:t>原辅料及能源消耗情况</w:t>
      </w:r>
      <w:bookmarkEnd w:id="18"/>
    </w:p>
    <w:p w14:paraId="65BD7B6D">
      <w:pPr>
        <w:pStyle w:val="37"/>
        <w:snapToGrid w:val="0"/>
        <w:spacing w:line="360" w:lineRule="auto"/>
      </w:pPr>
      <w:r>
        <w:rPr>
          <w:rFonts w:hint="eastAsia"/>
        </w:rPr>
        <w:t>表 3.3-1</w:t>
      </w:r>
      <w:r>
        <w:t xml:space="preserve"> </w:t>
      </w:r>
      <w:r>
        <w:rPr>
          <w:rFonts w:hint="eastAsia"/>
        </w:rPr>
        <w:t>主要原辅料及能耗一览表</w:t>
      </w:r>
    </w:p>
    <w:tbl>
      <w:tblPr>
        <w:tblStyle w:val="2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753"/>
        <w:gridCol w:w="861"/>
        <w:gridCol w:w="2396"/>
        <w:gridCol w:w="2343"/>
        <w:gridCol w:w="1355"/>
      </w:tblGrid>
      <w:tr w14:paraId="095D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88" w:type="dxa"/>
            <w:vAlign w:val="center"/>
          </w:tcPr>
          <w:p w14:paraId="46A044D7">
            <w:pPr>
              <w:adjustRightInd w:val="0"/>
              <w:snapToGrid w:val="0"/>
              <w:spacing w:line="240" w:lineRule="auto"/>
              <w:ind w:firstLine="0" w:firstLineChars="0"/>
              <w:jc w:val="center"/>
              <w:rPr>
                <w:rFonts w:cs="Times New Roman"/>
                <w:b/>
                <w:bCs/>
                <w:sz w:val="21"/>
                <w:szCs w:val="21"/>
              </w:rPr>
            </w:pPr>
            <w:bookmarkStart w:id="19" w:name="_Ref102980776"/>
            <w:bookmarkStart w:id="20" w:name="_Hlk102742736"/>
            <w:r>
              <w:rPr>
                <w:rFonts w:cs="Times New Roman"/>
                <w:b/>
                <w:bCs/>
                <w:sz w:val="21"/>
                <w:szCs w:val="21"/>
              </w:rPr>
              <w:t>序号</w:t>
            </w:r>
          </w:p>
        </w:tc>
        <w:tc>
          <w:tcPr>
            <w:tcW w:w="1614" w:type="dxa"/>
            <w:gridSpan w:val="2"/>
            <w:vAlign w:val="center"/>
          </w:tcPr>
          <w:p w14:paraId="0D7DB444">
            <w:pPr>
              <w:adjustRightInd w:val="0"/>
              <w:snapToGrid w:val="0"/>
              <w:spacing w:line="240" w:lineRule="auto"/>
              <w:ind w:firstLine="0" w:firstLineChars="0"/>
              <w:jc w:val="center"/>
              <w:rPr>
                <w:rFonts w:cs="Times New Roman"/>
                <w:b/>
                <w:bCs/>
                <w:sz w:val="21"/>
                <w:szCs w:val="21"/>
              </w:rPr>
            </w:pPr>
            <w:r>
              <w:rPr>
                <w:rFonts w:cs="Times New Roman"/>
                <w:b/>
                <w:bCs/>
                <w:sz w:val="21"/>
                <w:szCs w:val="21"/>
              </w:rPr>
              <w:t>原辅材料</w:t>
            </w:r>
          </w:p>
        </w:tc>
        <w:tc>
          <w:tcPr>
            <w:tcW w:w="2396" w:type="dxa"/>
            <w:vAlign w:val="center"/>
          </w:tcPr>
          <w:p w14:paraId="2A79451C">
            <w:pPr>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环评</w:t>
            </w:r>
            <w:r>
              <w:rPr>
                <w:rFonts w:cs="Times New Roman"/>
                <w:b/>
                <w:bCs/>
                <w:sz w:val="21"/>
                <w:szCs w:val="21"/>
              </w:rPr>
              <w:t>年用量（t/a）</w:t>
            </w:r>
          </w:p>
        </w:tc>
        <w:tc>
          <w:tcPr>
            <w:tcW w:w="2343" w:type="dxa"/>
            <w:vAlign w:val="center"/>
          </w:tcPr>
          <w:p w14:paraId="60FC9DAA">
            <w:pPr>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实际</w:t>
            </w:r>
            <w:r>
              <w:rPr>
                <w:rFonts w:cs="Times New Roman"/>
                <w:b/>
                <w:bCs/>
                <w:sz w:val="21"/>
                <w:szCs w:val="21"/>
              </w:rPr>
              <w:t>年用量（t/a）</w:t>
            </w:r>
          </w:p>
        </w:tc>
        <w:tc>
          <w:tcPr>
            <w:tcW w:w="1355" w:type="dxa"/>
            <w:vAlign w:val="center"/>
          </w:tcPr>
          <w:p w14:paraId="56B41B45">
            <w:pPr>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变化情况/备注</w:t>
            </w:r>
          </w:p>
        </w:tc>
      </w:tr>
      <w:tr w14:paraId="4DE3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88" w:type="dxa"/>
            <w:vAlign w:val="center"/>
          </w:tcPr>
          <w:p w14:paraId="50633979">
            <w:pPr>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753" w:type="dxa"/>
            <w:vMerge w:val="restart"/>
            <w:vAlign w:val="center"/>
          </w:tcPr>
          <w:p w14:paraId="09A0BC30">
            <w:pPr>
              <w:adjustRightInd w:val="0"/>
              <w:snapToGrid w:val="0"/>
              <w:spacing w:line="240" w:lineRule="auto"/>
              <w:ind w:firstLine="0" w:firstLineChars="0"/>
              <w:jc w:val="center"/>
              <w:rPr>
                <w:rFonts w:cs="Times New Roman"/>
                <w:sz w:val="21"/>
                <w:szCs w:val="21"/>
              </w:rPr>
            </w:pPr>
            <w:r>
              <w:rPr>
                <w:rFonts w:cs="Times New Roman"/>
                <w:sz w:val="21"/>
                <w:szCs w:val="21"/>
              </w:rPr>
              <w:t>原料</w:t>
            </w:r>
          </w:p>
        </w:tc>
        <w:tc>
          <w:tcPr>
            <w:tcW w:w="861" w:type="dxa"/>
            <w:vAlign w:val="center"/>
          </w:tcPr>
          <w:p w14:paraId="7660401F">
            <w:pPr>
              <w:adjustRightInd w:val="0"/>
              <w:snapToGrid w:val="0"/>
              <w:spacing w:line="240" w:lineRule="auto"/>
              <w:ind w:firstLine="0" w:firstLineChars="0"/>
              <w:jc w:val="center"/>
              <w:rPr>
                <w:rFonts w:cs="Times New Roman"/>
                <w:sz w:val="21"/>
                <w:szCs w:val="21"/>
              </w:rPr>
            </w:pPr>
            <w:r>
              <w:rPr>
                <w:rFonts w:cs="Times New Roman"/>
                <w:sz w:val="21"/>
                <w:szCs w:val="21"/>
              </w:rPr>
              <w:t>沥青</w:t>
            </w:r>
          </w:p>
        </w:tc>
        <w:tc>
          <w:tcPr>
            <w:tcW w:w="2396" w:type="dxa"/>
            <w:vAlign w:val="center"/>
          </w:tcPr>
          <w:p w14:paraId="6588D86D">
            <w:pPr>
              <w:snapToGrid w:val="0"/>
              <w:spacing w:line="240" w:lineRule="auto"/>
              <w:ind w:firstLine="0" w:firstLineChars="0"/>
              <w:jc w:val="center"/>
              <w:rPr>
                <w:rFonts w:cs="Times New Roman"/>
                <w:sz w:val="21"/>
                <w:szCs w:val="21"/>
              </w:rPr>
            </w:pPr>
            <w:r>
              <w:rPr>
                <w:rFonts w:cs="Times New Roman"/>
                <w:sz w:val="21"/>
                <w:szCs w:val="21"/>
              </w:rPr>
              <w:t>15000</w:t>
            </w:r>
          </w:p>
        </w:tc>
        <w:tc>
          <w:tcPr>
            <w:tcW w:w="2343" w:type="dxa"/>
            <w:vAlign w:val="center"/>
          </w:tcPr>
          <w:p w14:paraId="74682B4F">
            <w:pPr>
              <w:snapToGrid w:val="0"/>
              <w:spacing w:line="240" w:lineRule="auto"/>
              <w:ind w:firstLine="0" w:firstLineChars="0"/>
              <w:jc w:val="center"/>
              <w:rPr>
                <w:rFonts w:cs="Times New Roman"/>
                <w:sz w:val="21"/>
                <w:szCs w:val="21"/>
              </w:rPr>
            </w:pPr>
            <w:r>
              <w:rPr>
                <w:rFonts w:cs="Times New Roman"/>
                <w:sz w:val="21"/>
                <w:szCs w:val="21"/>
              </w:rPr>
              <w:t>15000</w:t>
            </w:r>
          </w:p>
        </w:tc>
        <w:tc>
          <w:tcPr>
            <w:tcW w:w="1355" w:type="dxa"/>
            <w:vAlign w:val="center"/>
          </w:tcPr>
          <w:p w14:paraId="1744943A">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7BC0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88" w:type="dxa"/>
            <w:vAlign w:val="center"/>
          </w:tcPr>
          <w:p w14:paraId="32A97934">
            <w:pPr>
              <w:adjustRightInd w:val="0"/>
              <w:snapToGrid w:val="0"/>
              <w:spacing w:line="240" w:lineRule="auto"/>
              <w:ind w:firstLine="0" w:firstLineChars="0"/>
              <w:jc w:val="center"/>
              <w:rPr>
                <w:rFonts w:cs="Times New Roman"/>
                <w:sz w:val="21"/>
                <w:szCs w:val="21"/>
              </w:rPr>
            </w:pPr>
            <w:r>
              <w:rPr>
                <w:rFonts w:cs="Times New Roman"/>
                <w:sz w:val="21"/>
                <w:szCs w:val="21"/>
              </w:rPr>
              <w:t>2</w:t>
            </w:r>
          </w:p>
        </w:tc>
        <w:tc>
          <w:tcPr>
            <w:tcW w:w="753" w:type="dxa"/>
            <w:vMerge w:val="continue"/>
            <w:vAlign w:val="center"/>
          </w:tcPr>
          <w:p w14:paraId="2A9B9589">
            <w:pPr>
              <w:adjustRightInd w:val="0"/>
              <w:snapToGrid w:val="0"/>
              <w:spacing w:line="240" w:lineRule="auto"/>
              <w:ind w:firstLine="0" w:firstLineChars="0"/>
              <w:jc w:val="center"/>
              <w:rPr>
                <w:rFonts w:cs="Times New Roman"/>
                <w:sz w:val="21"/>
                <w:szCs w:val="21"/>
              </w:rPr>
            </w:pPr>
          </w:p>
        </w:tc>
        <w:tc>
          <w:tcPr>
            <w:tcW w:w="861" w:type="dxa"/>
            <w:vAlign w:val="center"/>
          </w:tcPr>
          <w:p w14:paraId="2DC473D9">
            <w:pPr>
              <w:adjustRightInd w:val="0"/>
              <w:snapToGrid w:val="0"/>
              <w:spacing w:line="240" w:lineRule="auto"/>
              <w:ind w:firstLine="0" w:firstLineChars="0"/>
              <w:jc w:val="center"/>
              <w:rPr>
                <w:rFonts w:cs="Times New Roman"/>
                <w:sz w:val="21"/>
                <w:szCs w:val="21"/>
              </w:rPr>
            </w:pPr>
            <w:r>
              <w:rPr>
                <w:rFonts w:cs="Times New Roman"/>
                <w:sz w:val="21"/>
                <w:szCs w:val="21"/>
              </w:rPr>
              <w:t>矿粉</w:t>
            </w:r>
          </w:p>
        </w:tc>
        <w:tc>
          <w:tcPr>
            <w:tcW w:w="2396" w:type="dxa"/>
            <w:vAlign w:val="center"/>
          </w:tcPr>
          <w:p w14:paraId="649D25D2">
            <w:pPr>
              <w:snapToGrid w:val="0"/>
              <w:spacing w:line="240" w:lineRule="auto"/>
              <w:ind w:firstLine="0" w:firstLineChars="0"/>
              <w:jc w:val="center"/>
              <w:rPr>
                <w:rFonts w:cs="Times New Roman"/>
                <w:sz w:val="21"/>
                <w:szCs w:val="21"/>
              </w:rPr>
            </w:pPr>
            <w:r>
              <w:rPr>
                <w:rFonts w:cs="Times New Roman"/>
                <w:sz w:val="21"/>
                <w:szCs w:val="21"/>
              </w:rPr>
              <w:t>15000</w:t>
            </w:r>
          </w:p>
        </w:tc>
        <w:tc>
          <w:tcPr>
            <w:tcW w:w="2343" w:type="dxa"/>
            <w:vAlign w:val="center"/>
          </w:tcPr>
          <w:p w14:paraId="025FF4AD">
            <w:pPr>
              <w:snapToGrid w:val="0"/>
              <w:spacing w:line="240" w:lineRule="auto"/>
              <w:ind w:firstLine="0" w:firstLineChars="0"/>
              <w:jc w:val="center"/>
              <w:rPr>
                <w:rFonts w:cs="Times New Roman"/>
                <w:sz w:val="21"/>
                <w:szCs w:val="21"/>
              </w:rPr>
            </w:pPr>
            <w:r>
              <w:rPr>
                <w:rFonts w:cs="Times New Roman"/>
                <w:sz w:val="21"/>
                <w:szCs w:val="21"/>
              </w:rPr>
              <w:t>15000</w:t>
            </w:r>
          </w:p>
        </w:tc>
        <w:tc>
          <w:tcPr>
            <w:tcW w:w="1355" w:type="dxa"/>
            <w:vAlign w:val="center"/>
          </w:tcPr>
          <w:p w14:paraId="739E74B7">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4999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88" w:type="dxa"/>
            <w:vAlign w:val="center"/>
          </w:tcPr>
          <w:p w14:paraId="2DE7F0B4">
            <w:pPr>
              <w:adjustRightInd w:val="0"/>
              <w:snapToGrid w:val="0"/>
              <w:spacing w:line="240" w:lineRule="auto"/>
              <w:ind w:firstLine="0" w:firstLineChars="0"/>
              <w:jc w:val="center"/>
              <w:rPr>
                <w:rFonts w:cs="Times New Roman"/>
                <w:sz w:val="21"/>
                <w:szCs w:val="21"/>
              </w:rPr>
            </w:pPr>
            <w:r>
              <w:rPr>
                <w:rFonts w:cs="Times New Roman"/>
                <w:sz w:val="21"/>
                <w:szCs w:val="21"/>
              </w:rPr>
              <w:t>3</w:t>
            </w:r>
          </w:p>
        </w:tc>
        <w:tc>
          <w:tcPr>
            <w:tcW w:w="753" w:type="dxa"/>
            <w:vMerge w:val="continue"/>
            <w:vAlign w:val="center"/>
          </w:tcPr>
          <w:p w14:paraId="3609F871">
            <w:pPr>
              <w:adjustRightInd w:val="0"/>
              <w:snapToGrid w:val="0"/>
              <w:spacing w:line="240" w:lineRule="auto"/>
              <w:ind w:firstLine="0" w:firstLineChars="0"/>
              <w:jc w:val="center"/>
              <w:rPr>
                <w:rFonts w:cs="Times New Roman"/>
                <w:sz w:val="21"/>
                <w:szCs w:val="21"/>
              </w:rPr>
            </w:pPr>
          </w:p>
        </w:tc>
        <w:tc>
          <w:tcPr>
            <w:tcW w:w="861" w:type="dxa"/>
            <w:vAlign w:val="center"/>
          </w:tcPr>
          <w:p w14:paraId="378CD2BB">
            <w:pPr>
              <w:adjustRightInd w:val="0"/>
              <w:snapToGrid w:val="0"/>
              <w:spacing w:line="240" w:lineRule="auto"/>
              <w:ind w:firstLine="0" w:firstLineChars="0"/>
              <w:jc w:val="center"/>
              <w:rPr>
                <w:rFonts w:cs="Times New Roman"/>
                <w:sz w:val="21"/>
                <w:szCs w:val="21"/>
              </w:rPr>
            </w:pPr>
            <w:r>
              <w:rPr>
                <w:rFonts w:cs="Times New Roman"/>
                <w:sz w:val="21"/>
                <w:szCs w:val="21"/>
              </w:rPr>
              <w:t>碎石</w:t>
            </w:r>
          </w:p>
        </w:tc>
        <w:tc>
          <w:tcPr>
            <w:tcW w:w="2396" w:type="dxa"/>
            <w:vAlign w:val="center"/>
          </w:tcPr>
          <w:p w14:paraId="307D14F2">
            <w:pPr>
              <w:snapToGrid w:val="0"/>
              <w:spacing w:line="240" w:lineRule="auto"/>
              <w:ind w:firstLine="0" w:firstLineChars="0"/>
              <w:jc w:val="center"/>
              <w:rPr>
                <w:rFonts w:cs="Times New Roman"/>
                <w:sz w:val="21"/>
                <w:szCs w:val="21"/>
              </w:rPr>
            </w:pPr>
            <w:r>
              <w:rPr>
                <w:rFonts w:cs="Times New Roman"/>
                <w:sz w:val="21"/>
                <w:szCs w:val="21"/>
              </w:rPr>
              <w:t>150000</w:t>
            </w:r>
          </w:p>
        </w:tc>
        <w:tc>
          <w:tcPr>
            <w:tcW w:w="2343" w:type="dxa"/>
            <w:vAlign w:val="center"/>
          </w:tcPr>
          <w:p w14:paraId="741F988A">
            <w:pPr>
              <w:snapToGrid w:val="0"/>
              <w:spacing w:line="240" w:lineRule="auto"/>
              <w:ind w:firstLine="0" w:firstLineChars="0"/>
              <w:jc w:val="center"/>
              <w:rPr>
                <w:rFonts w:cs="Times New Roman"/>
                <w:sz w:val="21"/>
                <w:szCs w:val="21"/>
              </w:rPr>
            </w:pPr>
            <w:r>
              <w:rPr>
                <w:rFonts w:cs="Times New Roman"/>
                <w:sz w:val="21"/>
                <w:szCs w:val="21"/>
              </w:rPr>
              <w:t>150000</w:t>
            </w:r>
          </w:p>
        </w:tc>
        <w:tc>
          <w:tcPr>
            <w:tcW w:w="1355" w:type="dxa"/>
            <w:vAlign w:val="center"/>
          </w:tcPr>
          <w:p w14:paraId="4567784A">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6D52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88" w:type="dxa"/>
            <w:vAlign w:val="center"/>
          </w:tcPr>
          <w:p w14:paraId="183489BC">
            <w:pPr>
              <w:adjustRightInd w:val="0"/>
              <w:snapToGrid w:val="0"/>
              <w:spacing w:line="240" w:lineRule="auto"/>
              <w:ind w:firstLine="0" w:firstLineChars="0"/>
              <w:jc w:val="center"/>
              <w:rPr>
                <w:rFonts w:cs="Times New Roman"/>
                <w:sz w:val="21"/>
                <w:szCs w:val="21"/>
              </w:rPr>
            </w:pPr>
            <w:r>
              <w:rPr>
                <w:rFonts w:cs="Times New Roman"/>
                <w:sz w:val="21"/>
                <w:szCs w:val="21"/>
              </w:rPr>
              <w:t>4</w:t>
            </w:r>
          </w:p>
        </w:tc>
        <w:tc>
          <w:tcPr>
            <w:tcW w:w="753" w:type="dxa"/>
            <w:vMerge w:val="continue"/>
            <w:vAlign w:val="center"/>
          </w:tcPr>
          <w:p w14:paraId="3294A419">
            <w:pPr>
              <w:adjustRightInd w:val="0"/>
              <w:snapToGrid w:val="0"/>
              <w:spacing w:line="240" w:lineRule="auto"/>
              <w:ind w:firstLine="0" w:firstLineChars="0"/>
              <w:jc w:val="center"/>
              <w:rPr>
                <w:rFonts w:cs="Times New Roman"/>
                <w:sz w:val="21"/>
                <w:szCs w:val="21"/>
              </w:rPr>
            </w:pPr>
          </w:p>
        </w:tc>
        <w:tc>
          <w:tcPr>
            <w:tcW w:w="861" w:type="dxa"/>
            <w:vAlign w:val="center"/>
          </w:tcPr>
          <w:p w14:paraId="0B6832C5">
            <w:pPr>
              <w:adjustRightInd w:val="0"/>
              <w:snapToGrid w:val="0"/>
              <w:spacing w:line="240" w:lineRule="auto"/>
              <w:ind w:firstLine="0" w:firstLineChars="0"/>
              <w:jc w:val="center"/>
              <w:rPr>
                <w:rFonts w:cs="Times New Roman"/>
                <w:sz w:val="21"/>
                <w:szCs w:val="21"/>
              </w:rPr>
            </w:pPr>
            <w:r>
              <w:rPr>
                <w:rFonts w:cs="Times New Roman"/>
                <w:sz w:val="21"/>
                <w:szCs w:val="21"/>
              </w:rPr>
              <w:t>石粉</w:t>
            </w:r>
          </w:p>
        </w:tc>
        <w:tc>
          <w:tcPr>
            <w:tcW w:w="2396" w:type="dxa"/>
            <w:vAlign w:val="center"/>
          </w:tcPr>
          <w:p w14:paraId="37706152">
            <w:pPr>
              <w:snapToGrid w:val="0"/>
              <w:spacing w:line="240" w:lineRule="auto"/>
              <w:ind w:firstLine="0" w:firstLineChars="0"/>
              <w:jc w:val="center"/>
              <w:rPr>
                <w:rFonts w:cs="Times New Roman"/>
                <w:sz w:val="21"/>
                <w:szCs w:val="21"/>
              </w:rPr>
            </w:pPr>
            <w:r>
              <w:rPr>
                <w:rFonts w:cs="Times New Roman"/>
                <w:sz w:val="21"/>
                <w:szCs w:val="21"/>
              </w:rPr>
              <w:t>90152.689</w:t>
            </w:r>
          </w:p>
        </w:tc>
        <w:tc>
          <w:tcPr>
            <w:tcW w:w="2343" w:type="dxa"/>
            <w:vAlign w:val="center"/>
          </w:tcPr>
          <w:p w14:paraId="5D4A4D55">
            <w:pPr>
              <w:snapToGrid w:val="0"/>
              <w:spacing w:line="240" w:lineRule="auto"/>
              <w:ind w:firstLine="0" w:firstLineChars="0"/>
              <w:jc w:val="center"/>
              <w:rPr>
                <w:rFonts w:cs="Times New Roman"/>
                <w:sz w:val="21"/>
                <w:szCs w:val="21"/>
              </w:rPr>
            </w:pPr>
            <w:r>
              <w:rPr>
                <w:rFonts w:cs="Times New Roman"/>
                <w:sz w:val="21"/>
                <w:szCs w:val="21"/>
              </w:rPr>
              <w:t>90152.689</w:t>
            </w:r>
          </w:p>
        </w:tc>
        <w:tc>
          <w:tcPr>
            <w:tcW w:w="1355" w:type="dxa"/>
            <w:vAlign w:val="center"/>
          </w:tcPr>
          <w:p w14:paraId="6BA6037D">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6B8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88" w:type="dxa"/>
            <w:vAlign w:val="center"/>
          </w:tcPr>
          <w:p w14:paraId="0A12EC07">
            <w:pPr>
              <w:adjustRightInd w:val="0"/>
              <w:snapToGrid w:val="0"/>
              <w:spacing w:line="240" w:lineRule="auto"/>
              <w:ind w:firstLine="0" w:firstLineChars="0"/>
              <w:jc w:val="center"/>
              <w:rPr>
                <w:rFonts w:cs="Times New Roman"/>
                <w:sz w:val="21"/>
                <w:szCs w:val="21"/>
              </w:rPr>
            </w:pPr>
            <w:r>
              <w:rPr>
                <w:rFonts w:cs="Times New Roman"/>
                <w:sz w:val="21"/>
                <w:szCs w:val="21"/>
              </w:rPr>
              <w:t>5</w:t>
            </w:r>
          </w:p>
        </w:tc>
        <w:tc>
          <w:tcPr>
            <w:tcW w:w="753" w:type="dxa"/>
            <w:vMerge w:val="continue"/>
            <w:vAlign w:val="center"/>
          </w:tcPr>
          <w:p w14:paraId="12F58E4E">
            <w:pPr>
              <w:adjustRightInd w:val="0"/>
              <w:snapToGrid w:val="0"/>
              <w:spacing w:line="240" w:lineRule="auto"/>
              <w:ind w:firstLine="0" w:firstLineChars="0"/>
              <w:jc w:val="center"/>
              <w:rPr>
                <w:rFonts w:cs="Times New Roman"/>
                <w:sz w:val="21"/>
                <w:szCs w:val="21"/>
              </w:rPr>
            </w:pPr>
          </w:p>
        </w:tc>
        <w:tc>
          <w:tcPr>
            <w:tcW w:w="861" w:type="dxa"/>
            <w:vAlign w:val="center"/>
          </w:tcPr>
          <w:p w14:paraId="7160FDEE">
            <w:pPr>
              <w:adjustRightInd w:val="0"/>
              <w:snapToGrid w:val="0"/>
              <w:spacing w:line="240" w:lineRule="auto"/>
              <w:ind w:firstLine="0" w:firstLineChars="0"/>
              <w:jc w:val="center"/>
              <w:rPr>
                <w:rFonts w:cs="Times New Roman"/>
                <w:sz w:val="21"/>
                <w:szCs w:val="21"/>
              </w:rPr>
            </w:pPr>
            <w:r>
              <w:rPr>
                <w:rFonts w:cs="Times New Roman"/>
                <w:sz w:val="21"/>
                <w:szCs w:val="21"/>
              </w:rPr>
              <w:t>再生料</w:t>
            </w:r>
          </w:p>
        </w:tc>
        <w:tc>
          <w:tcPr>
            <w:tcW w:w="2396" w:type="dxa"/>
            <w:vAlign w:val="center"/>
          </w:tcPr>
          <w:p w14:paraId="30FA8B1F">
            <w:pPr>
              <w:snapToGrid w:val="0"/>
              <w:spacing w:line="240" w:lineRule="auto"/>
              <w:ind w:firstLine="0" w:firstLineChars="0"/>
              <w:jc w:val="center"/>
              <w:rPr>
                <w:rFonts w:cs="Times New Roman"/>
                <w:sz w:val="21"/>
                <w:szCs w:val="21"/>
              </w:rPr>
            </w:pPr>
            <w:r>
              <w:rPr>
                <w:rFonts w:cs="Times New Roman"/>
                <w:sz w:val="21"/>
                <w:szCs w:val="21"/>
              </w:rPr>
              <w:t>30000</w:t>
            </w:r>
          </w:p>
        </w:tc>
        <w:tc>
          <w:tcPr>
            <w:tcW w:w="2343" w:type="dxa"/>
            <w:vAlign w:val="center"/>
          </w:tcPr>
          <w:p w14:paraId="514E24D2">
            <w:pPr>
              <w:snapToGrid w:val="0"/>
              <w:spacing w:line="240" w:lineRule="auto"/>
              <w:ind w:firstLine="0" w:firstLineChars="0"/>
              <w:jc w:val="center"/>
              <w:rPr>
                <w:rFonts w:cs="Times New Roman"/>
                <w:sz w:val="21"/>
                <w:szCs w:val="21"/>
              </w:rPr>
            </w:pPr>
            <w:r>
              <w:rPr>
                <w:rFonts w:cs="Times New Roman"/>
                <w:sz w:val="21"/>
                <w:szCs w:val="21"/>
              </w:rPr>
              <w:t>30000</w:t>
            </w:r>
          </w:p>
        </w:tc>
        <w:tc>
          <w:tcPr>
            <w:tcW w:w="1355" w:type="dxa"/>
            <w:vAlign w:val="center"/>
          </w:tcPr>
          <w:p w14:paraId="796AB757">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34C0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88" w:type="dxa"/>
            <w:vAlign w:val="center"/>
          </w:tcPr>
          <w:p w14:paraId="2C14B7B0">
            <w:pPr>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753" w:type="dxa"/>
            <w:vMerge w:val="restart"/>
            <w:vAlign w:val="center"/>
          </w:tcPr>
          <w:p w14:paraId="31D7A0B2">
            <w:pPr>
              <w:adjustRightInd w:val="0"/>
              <w:snapToGrid w:val="0"/>
              <w:spacing w:line="240" w:lineRule="auto"/>
              <w:ind w:firstLine="0" w:firstLineChars="0"/>
              <w:jc w:val="center"/>
              <w:rPr>
                <w:rFonts w:cs="Times New Roman"/>
                <w:sz w:val="21"/>
                <w:szCs w:val="21"/>
              </w:rPr>
            </w:pPr>
            <w:r>
              <w:rPr>
                <w:rFonts w:cs="Times New Roman"/>
                <w:sz w:val="21"/>
                <w:szCs w:val="21"/>
              </w:rPr>
              <w:t>辅料</w:t>
            </w:r>
          </w:p>
        </w:tc>
        <w:tc>
          <w:tcPr>
            <w:tcW w:w="861" w:type="dxa"/>
            <w:vAlign w:val="center"/>
          </w:tcPr>
          <w:p w14:paraId="383CAAA0">
            <w:pPr>
              <w:adjustRightInd w:val="0"/>
              <w:snapToGrid w:val="0"/>
              <w:spacing w:line="240" w:lineRule="auto"/>
              <w:ind w:firstLine="0" w:firstLineChars="0"/>
              <w:jc w:val="center"/>
              <w:rPr>
                <w:rFonts w:cs="Times New Roman"/>
                <w:sz w:val="21"/>
                <w:szCs w:val="21"/>
              </w:rPr>
            </w:pPr>
            <w:r>
              <w:rPr>
                <w:rFonts w:cs="Times New Roman"/>
                <w:sz w:val="21"/>
                <w:szCs w:val="21"/>
              </w:rPr>
              <w:t>乳化油</w:t>
            </w:r>
          </w:p>
        </w:tc>
        <w:tc>
          <w:tcPr>
            <w:tcW w:w="2396" w:type="dxa"/>
            <w:vAlign w:val="center"/>
          </w:tcPr>
          <w:p w14:paraId="0A6A8D6D">
            <w:pPr>
              <w:snapToGrid w:val="0"/>
              <w:spacing w:line="240" w:lineRule="auto"/>
              <w:ind w:firstLine="0" w:firstLineChars="0"/>
              <w:jc w:val="center"/>
              <w:rPr>
                <w:rFonts w:cs="Times New Roman"/>
                <w:sz w:val="21"/>
                <w:szCs w:val="21"/>
              </w:rPr>
            </w:pPr>
            <w:r>
              <w:rPr>
                <w:rFonts w:cs="Times New Roman"/>
                <w:sz w:val="21"/>
                <w:szCs w:val="21"/>
              </w:rPr>
              <w:t>3000</w:t>
            </w:r>
          </w:p>
        </w:tc>
        <w:tc>
          <w:tcPr>
            <w:tcW w:w="2343" w:type="dxa"/>
            <w:vAlign w:val="center"/>
          </w:tcPr>
          <w:p w14:paraId="709399AD">
            <w:pPr>
              <w:snapToGrid w:val="0"/>
              <w:spacing w:line="240" w:lineRule="auto"/>
              <w:ind w:firstLine="0" w:firstLineChars="0"/>
              <w:jc w:val="center"/>
              <w:rPr>
                <w:rFonts w:cs="Times New Roman"/>
                <w:sz w:val="21"/>
                <w:szCs w:val="21"/>
              </w:rPr>
            </w:pPr>
            <w:r>
              <w:rPr>
                <w:rFonts w:cs="Times New Roman"/>
                <w:sz w:val="21"/>
                <w:szCs w:val="21"/>
              </w:rPr>
              <w:t>3000</w:t>
            </w:r>
          </w:p>
        </w:tc>
        <w:tc>
          <w:tcPr>
            <w:tcW w:w="1355" w:type="dxa"/>
            <w:vAlign w:val="center"/>
          </w:tcPr>
          <w:p w14:paraId="762F7E4A">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3829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88" w:type="dxa"/>
            <w:vAlign w:val="center"/>
          </w:tcPr>
          <w:p w14:paraId="4F297F45">
            <w:pPr>
              <w:adjustRightInd w:val="0"/>
              <w:snapToGrid w:val="0"/>
              <w:spacing w:line="240" w:lineRule="auto"/>
              <w:ind w:firstLine="0" w:firstLineChars="0"/>
              <w:jc w:val="center"/>
              <w:rPr>
                <w:rFonts w:cs="Times New Roman"/>
                <w:sz w:val="21"/>
                <w:szCs w:val="21"/>
              </w:rPr>
            </w:pPr>
            <w:r>
              <w:rPr>
                <w:rFonts w:cs="Times New Roman"/>
                <w:sz w:val="21"/>
                <w:szCs w:val="21"/>
              </w:rPr>
              <w:t>2</w:t>
            </w:r>
          </w:p>
        </w:tc>
        <w:tc>
          <w:tcPr>
            <w:tcW w:w="753" w:type="dxa"/>
            <w:vMerge w:val="continue"/>
            <w:vAlign w:val="center"/>
          </w:tcPr>
          <w:p w14:paraId="06046A50">
            <w:pPr>
              <w:adjustRightInd w:val="0"/>
              <w:snapToGrid w:val="0"/>
              <w:spacing w:line="240" w:lineRule="auto"/>
              <w:ind w:firstLine="0" w:firstLineChars="0"/>
              <w:jc w:val="center"/>
              <w:rPr>
                <w:rFonts w:cs="Times New Roman"/>
                <w:sz w:val="21"/>
                <w:szCs w:val="21"/>
              </w:rPr>
            </w:pPr>
          </w:p>
        </w:tc>
        <w:tc>
          <w:tcPr>
            <w:tcW w:w="861" w:type="dxa"/>
            <w:vAlign w:val="center"/>
          </w:tcPr>
          <w:p w14:paraId="726F3648">
            <w:pPr>
              <w:adjustRightInd w:val="0"/>
              <w:snapToGrid w:val="0"/>
              <w:spacing w:line="240" w:lineRule="auto"/>
              <w:ind w:firstLine="0" w:firstLineChars="0"/>
              <w:jc w:val="center"/>
              <w:rPr>
                <w:rFonts w:cs="Times New Roman"/>
                <w:sz w:val="21"/>
                <w:szCs w:val="21"/>
              </w:rPr>
            </w:pPr>
            <w:r>
              <w:rPr>
                <w:rFonts w:cs="Times New Roman"/>
                <w:sz w:val="21"/>
                <w:szCs w:val="21"/>
              </w:rPr>
              <w:t>机油</w:t>
            </w:r>
          </w:p>
        </w:tc>
        <w:tc>
          <w:tcPr>
            <w:tcW w:w="2396" w:type="dxa"/>
            <w:vAlign w:val="center"/>
          </w:tcPr>
          <w:p w14:paraId="2F826357">
            <w:pPr>
              <w:snapToGrid w:val="0"/>
              <w:spacing w:line="240" w:lineRule="auto"/>
              <w:ind w:firstLine="0" w:firstLineChars="0"/>
              <w:jc w:val="center"/>
              <w:rPr>
                <w:rFonts w:cs="Times New Roman"/>
                <w:sz w:val="21"/>
                <w:szCs w:val="21"/>
              </w:rPr>
            </w:pPr>
            <w:r>
              <w:rPr>
                <w:rFonts w:cs="Times New Roman"/>
                <w:sz w:val="21"/>
                <w:szCs w:val="21"/>
              </w:rPr>
              <w:t>3</w:t>
            </w:r>
          </w:p>
        </w:tc>
        <w:tc>
          <w:tcPr>
            <w:tcW w:w="2343" w:type="dxa"/>
            <w:vAlign w:val="center"/>
          </w:tcPr>
          <w:p w14:paraId="403395C0">
            <w:pPr>
              <w:snapToGrid w:val="0"/>
              <w:spacing w:line="240" w:lineRule="auto"/>
              <w:ind w:firstLine="0" w:firstLineChars="0"/>
              <w:jc w:val="center"/>
              <w:rPr>
                <w:rFonts w:cs="Times New Roman"/>
                <w:sz w:val="21"/>
                <w:szCs w:val="21"/>
              </w:rPr>
            </w:pPr>
            <w:r>
              <w:rPr>
                <w:rFonts w:cs="Times New Roman"/>
                <w:sz w:val="21"/>
                <w:szCs w:val="21"/>
              </w:rPr>
              <w:t>3</w:t>
            </w:r>
          </w:p>
        </w:tc>
        <w:tc>
          <w:tcPr>
            <w:tcW w:w="1355" w:type="dxa"/>
            <w:vAlign w:val="center"/>
          </w:tcPr>
          <w:p w14:paraId="5FD8B15C">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5B7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dxa"/>
            <w:vAlign w:val="center"/>
          </w:tcPr>
          <w:p w14:paraId="367AB26F">
            <w:pPr>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753" w:type="dxa"/>
            <w:vMerge w:val="restart"/>
            <w:vAlign w:val="center"/>
          </w:tcPr>
          <w:p w14:paraId="1C1C27D0">
            <w:pPr>
              <w:adjustRightInd w:val="0"/>
              <w:snapToGrid w:val="0"/>
              <w:spacing w:line="240" w:lineRule="auto"/>
              <w:ind w:firstLine="0" w:firstLineChars="0"/>
              <w:jc w:val="center"/>
              <w:rPr>
                <w:rFonts w:cs="Times New Roman"/>
                <w:sz w:val="21"/>
                <w:szCs w:val="21"/>
              </w:rPr>
            </w:pPr>
            <w:r>
              <w:rPr>
                <w:rFonts w:cs="Times New Roman"/>
                <w:sz w:val="21"/>
                <w:szCs w:val="21"/>
              </w:rPr>
              <w:t>能源</w:t>
            </w:r>
          </w:p>
        </w:tc>
        <w:tc>
          <w:tcPr>
            <w:tcW w:w="861" w:type="dxa"/>
            <w:vAlign w:val="center"/>
          </w:tcPr>
          <w:p w14:paraId="7F302815">
            <w:pPr>
              <w:adjustRightInd w:val="0"/>
              <w:snapToGrid w:val="0"/>
              <w:spacing w:line="240" w:lineRule="auto"/>
              <w:ind w:firstLine="0" w:firstLineChars="0"/>
              <w:jc w:val="center"/>
              <w:rPr>
                <w:rFonts w:cs="Times New Roman"/>
                <w:sz w:val="21"/>
                <w:szCs w:val="21"/>
              </w:rPr>
            </w:pPr>
            <w:r>
              <w:rPr>
                <w:rFonts w:cs="Times New Roman"/>
                <w:sz w:val="21"/>
                <w:szCs w:val="21"/>
              </w:rPr>
              <w:t>0#轻柴油</w:t>
            </w:r>
          </w:p>
        </w:tc>
        <w:tc>
          <w:tcPr>
            <w:tcW w:w="2396" w:type="dxa"/>
            <w:vAlign w:val="center"/>
          </w:tcPr>
          <w:p w14:paraId="757E9F71">
            <w:pPr>
              <w:snapToGrid w:val="0"/>
              <w:spacing w:line="240" w:lineRule="auto"/>
              <w:ind w:firstLine="0" w:firstLineChars="0"/>
              <w:jc w:val="center"/>
              <w:rPr>
                <w:rFonts w:cs="Times New Roman"/>
                <w:sz w:val="21"/>
                <w:szCs w:val="21"/>
              </w:rPr>
            </w:pPr>
            <w:r>
              <w:rPr>
                <w:rFonts w:cs="Times New Roman"/>
                <w:sz w:val="21"/>
                <w:szCs w:val="21"/>
              </w:rPr>
              <w:t>600（其中导热油炉燃料用量为260t/a，装载车等车辆燃料用量为340t/a）</w:t>
            </w:r>
          </w:p>
        </w:tc>
        <w:tc>
          <w:tcPr>
            <w:tcW w:w="2343" w:type="dxa"/>
            <w:vAlign w:val="center"/>
          </w:tcPr>
          <w:p w14:paraId="4C85F33F">
            <w:pPr>
              <w:snapToGrid w:val="0"/>
              <w:spacing w:line="240" w:lineRule="auto"/>
              <w:ind w:firstLine="0" w:firstLineChars="0"/>
              <w:jc w:val="center"/>
              <w:rPr>
                <w:rFonts w:cs="Times New Roman"/>
                <w:sz w:val="21"/>
                <w:szCs w:val="21"/>
              </w:rPr>
            </w:pPr>
            <w:r>
              <w:rPr>
                <w:rFonts w:cs="Times New Roman"/>
                <w:sz w:val="21"/>
                <w:szCs w:val="21"/>
              </w:rPr>
              <w:t>600（其中导热油炉燃料用量为260t/a，装载车等车辆燃料用量为340t/a）</w:t>
            </w:r>
          </w:p>
        </w:tc>
        <w:tc>
          <w:tcPr>
            <w:tcW w:w="1355" w:type="dxa"/>
            <w:vAlign w:val="center"/>
          </w:tcPr>
          <w:p w14:paraId="36C27E1A">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1D8F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dxa"/>
            <w:vAlign w:val="center"/>
          </w:tcPr>
          <w:p w14:paraId="42BFBF0D">
            <w:pPr>
              <w:adjustRightInd w:val="0"/>
              <w:snapToGrid w:val="0"/>
              <w:spacing w:line="240" w:lineRule="auto"/>
              <w:ind w:firstLine="0" w:firstLineChars="0"/>
              <w:jc w:val="center"/>
              <w:rPr>
                <w:rFonts w:cs="Times New Roman"/>
                <w:sz w:val="21"/>
                <w:szCs w:val="21"/>
              </w:rPr>
            </w:pPr>
            <w:r>
              <w:rPr>
                <w:rFonts w:cs="Times New Roman"/>
                <w:sz w:val="21"/>
                <w:szCs w:val="21"/>
              </w:rPr>
              <w:t>2</w:t>
            </w:r>
          </w:p>
        </w:tc>
        <w:tc>
          <w:tcPr>
            <w:tcW w:w="753" w:type="dxa"/>
            <w:vMerge w:val="continue"/>
            <w:vAlign w:val="center"/>
          </w:tcPr>
          <w:p w14:paraId="51112B97">
            <w:pPr>
              <w:adjustRightInd w:val="0"/>
              <w:snapToGrid w:val="0"/>
              <w:spacing w:line="240" w:lineRule="auto"/>
              <w:ind w:firstLine="0" w:firstLineChars="0"/>
              <w:jc w:val="center"/>
              <w:rPr>
                <w:rFonts w:cs="Times New Roman"/>
                <w:sz w:val="21"/>
                <w:szCs w:val="21"/>
              </w:rPr>
            </w:pPr>
          </w:p>
        </w:tc>
        <w:tc>
          <w:tcPr>
            <w:tcW w:w="861" w:type="dxa"/>
            <w:vAlign w:val="center"/>
          </w:tcPr>
          <w:p w14:paraId="1AC21FD7">
            <w:pPr>
              <w:adjustRightInd w:val="0"/>
              <w:snapToGrid w:val="0"/>
              <w:spacing w:line="240" w:lineRule="auto"/>
              <w:ind w:firstLine="0" w:firstLineChars="0"/>
              <w:jc w:val="center"/>
              <w:rPr>
                <w:rFonts w:cs="Times New Roman"/>
                <w:sz w:val="21"/>
                <w:szCs w:val="21"/>
              </w:rPr>
            </w:pPr>
            <w:r>
              <w:rPr>
                <w:rFonts w:cs="Times New Roman"/>
                <w:sz w:val="21"/>
                <w:szCs w:val="21"/>
              </w:rPr>
              <w:t>天然气</w:t>
            </w:r>
          </w:p>
        </w:tc>
        <w:tc>
          <w:tcPr>
            <w:tcW w:w="2396" w:type="dxa"/>
            <w:vAlign w:val="center"/>
          </w:tcPr>
          <w:p w14:paraId="244C48BC">
            <w:pPr>
              <w:snapToGrid w:val="0"/>
              <w:spacing w:line="240" w:lineRule="auto"/>
              <w:ind w:firstLine="0" w:firstLineChars="0"/>
              <w:jc w:val="center"/>
              <w:rPr>
                <w:rFonts w:cs="Times New Roman"/>
                <w:sz w:val="21"/>
                <w:szCs w:val="21"/>
              </w:rPr>
            </w:pPr>
            <w:r>
              <w:rPr>
                <w:rFonts w:cs="Times New Roman"/>
                <w:sz w:val="21"/>
                <w:szCs w:val="21"/>
              </w:rPr>
              <w:t>3万m</w:t>
            </w:r>
            <w:r>
              <w:rPr>
                <w:rFonts w:cs="Times New Roman"/>
                <w:sz w:val="21"/>
                <w:szCs w:val="21"/>
                <w:vertAlign w:val="superscript"/>
              </w:rPr>
              <w:t>3</w:t>
            </w:r>
            <w:r>
              <w:rPr>
                <w:rFonts w:cs="Times New Roman"/>
                <w:sz w:val="21"/>
                <w:szCs w:val="21"/>
              </w:rPr>
              <w:t>（其中原生系统烘干滚筒年使用量2万m</w:t>
            </w:r>
            <w:r>
              <w:rPr>
                <w:rFonts w:cs="Times New Roman"/>
                <w:sz w:val="21"/>
                <w:szCs w:val="21"/>
                <w:vertAlign w:val="superscript"/>
              </w:rPr>
              <w:t>3</w:t>
            </w:r>
            <w:r>
              <w:rPr>
                <w:rFonts w:cs="Times New Roman"/>
                <w:sz w:val="21"/>
                <w:szCs w:val="21"/>
              </w:rPr>
              <w:t>，再生系统烘干滚筒年使用量1万m</w:t>
            </w:r>
            <w:r>
              <w:rPr>
                <w:rFonts w:cs="Times New Roman"/>
                <w:sz w:val="21"/>
                <w:szCs w:val="21"/>
                <w:vertAlign w:val="superscript"/>
              </w:rPr>
              <w:t>3</w:t>
            </w:r>
            <w:r>
              <w:rPr>
                <w:rFonts w:cs="Times New Roman"/>
                <w:sz w:val="21"/>
                <w:szCs w:val="21"/>
              </w:rPr>
              <w:t>）</w:t>
            </w:r>
          </w:p>
        </w:tc>
        <w:tc>
          <w:tcPr>
            <w:tcW w:w="2343" w:type="dxa"/>
            <w:vAlign w:val="center"/>
          </w:tcPr>
          <w:p w14:paraId="08C4B341">
            <w:pPr>
              <w:snapToGrid w:val="0"/>
              <w:spacing w:line="240" w:lineRule="auto"/>
              <w:ind w:firstLine="0" w:firstLineChars="0"/>
              <w:jc w:val="center"/>
              <w:rPr>
                <w:rFonts w:cs="Times New Roman"/>
                <w:sz w:val="21"/>
                <w:szCs w:val="21"/>
              </w:rPr>
            </w:pPr>
            <w:r>
              <w:rPr>
                <w:rFonts w:cs="Times New Roman"/>
                <w:sz w:val="21"/>
                <w:szCs w:val="21"/>
              </w:rPr>
              <w:t>3万m</w:t>
            </w:r>
            <w:r>
              <w:rPr>
                <w:rFonts w:cs="Times New Roman"/>
                <w:sz w:val="21"/>
                <w:szCs w:val="21"/>
                <w:vertAlign w:val="superscript"/>
              </w:rPr>
              <w:t>3</w:t>
            </w:r>
            <w:r>
              <w:rPr>
                <w:rFonts w:cs="Times New Roman"/>
                <w:sz w:val="21"/>
                <w:szCs w:val="21"/>
              </w:rPr>
              <w:t>（其中原生系统烘干滚筒年使用量2万m</w:t>
            </w:r>
            <w:r>
              <w:rPr>
                <w:rFonts w:cs="Times New Roman"/>
                <w:sz w:val="21"/>
                <w:szCs w:val="21"/>
                <w:vertAlign w:val="superscript"/>
              </w:rPr>
              <w:t>3</w:t>
            </w:r>
            <w:r>
              <w:rPr>
                <w:rFonts w:cs="Times New Roman"/>
                <w:sz w:val="21"/>
                <w:szCs w:val="21"/>
              </w:rPr>
              <w:t>，再生系统烘干滚筒年使用量1万m</w:t>
            </w:r>
            <w:r>
              <w:rPr>
                <w:rFonts w:cs="Times New Roman"/>
                <w:sz w:val="21"/>
                <w:szCs w:val="21"/>
                <w:vertAlign w:val="superscript"/>
              </w:rPr>
              <w:t>3</w:t>
            </w:r>
            <w:r>
              <w:rPr>
                <w:rFonts w:cs="Times New Roman"/>
                <w:sz w:val="21"/>
                <w:szCs w:val="21"/>
              </w:rPr>
              <w:t>）</w:t>
            </w:r>
          </w:p>
        </w:tc>
        <w:tc>
          <w:tcPr>
            <w:tcW w:w="1355" w:type="dxa"/>
            <w:vAlign w:val="center"/>
          </w:tcPr>
          <w:p w14:paraId="036A7CE5">
            <w:pPr>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57CF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dxa"/>
            <w:vAlign w:val="center"/>
          </w:tcPr>
          <w:p w14:paraId="14327CB5">
            <w:pPr>
              <w:adjustRightInd w:val="0"/>
              <w:snapToGrid w:val="0"/>
              <w:spacing w:line="240" w:lineRule="auto"/>
              <w:ind w:firstLine="0" w:firstLineChars="0"/>
              <w:jc w:val="center"/>
              <w:rPr>
                <w:rFonts w:cs="Times New Roman"/>
                <w:sz w:val="21"/>
                <w:szCs w:val="21"/>
              </w:rPr>
            </w:pPr>
            <w:r>
              <w:rPr>
                <w:rFonts w:cs="Times New Roman"/>
                <w:sz w:val="21"/>
                <w:szCs w:val="21"/>
              </w:rPr>
              <w:t>3</w:t>
            </w:r>
          </w:p>
        </w:tc>
        <w:tc>
          <w:tcPr>
            <w:tcW w:w="753" w:type="dxa"/>
            <w:vMerge w:val="continue"/>
            <w:vAlign w:val="center"/>
          </w:tcPr>
          <w:p w14:paraId="6FE6E346">
            <w:pPr>
              <w:adjustRightInd w:val="0"/>
              <w:snapToGrid w:val="0"/>
              <w:spacing w:line="240" w:lineRule="auto"/>
              <w:ind w:firstLine="0" w:firstLineChars="0"/>
              <w:jc w:val="center"/>
              <w:rPr>
                <w:rFonts w:cs="Times New Roman"/>
                <w:sz w:val="21"/>
                <w:szCs w:val="21"/>
              </w:rPr>
            </w:pPr>
          </w:p>
        </w:tc>
        <w:tc>
          <w:tcPr>
            <w:tcW w:w="861" w:type="dxa"/>
            <w:vAlign w:val="center"/>
          </w:tcPr>
          <w:p w14:paraId="07A9E520">
            <w:pPr>
              <w:adjustRightInd w:val="0"/>
              <w:snapToGrid w:val="0"/>
              <w:spacing w:line="240" w:lineRule="auto"/>
              <w:ind w:firstLine="0" w:firstLineChars="0"/>
              <w:jc w:val="center"/>
              <w:rPr>
                <w:rFonts w:cs="Times New Roman"/>
                <w:sz w:val="21"/>
                <w:szCs w:val="21"/>
              </w:rPr>
            </w:pPr>
            <w:r>
              <w:rPr>
                <w:rFonts w:cs="Times New Roman"/>
                <w:sz w:val="21"/>
                <w:szCs w:val="21"/>
              </w:rPr>
              <w:t>导热油</w:t>
            </w:r>
          </w:p>
        </w:tc>
        <w:tc>
          <w:tcPr>
            <w:tcW w:w="2396" w:type="dxa"/>
            <w:vAlign w:val="center"/>
          </w:tcPr>
          <w:p w14:paraId="1BC7B74C">
            <w:pPr>
              <w:snapToGrid w:val="0"/>
              <w:spacing w:line="240" w:lineRule="auto"/>
              <w:ind w:firstLine="0" w:firstLineChars="0"/>
              <w:jc w:val="center"/>
              <w:rPr>
                <w:rFonts w:cs="Times New Roman"/>
                <w:sz w:val="21"/>
                <w:szCs w:val="21"/>
              </w:rPr>
            </w:pPr>
            <w:r>
              <w:rPr>
                <w:rFonts w:cs="Times New Roman"/>
                <w:sz w:val="21"/>
                <w:szCs w:val="21"/>
              </w:rPr>
              <w:t>4（非消耗）</w:t>
            </w:r>
          </w:p>
        </w:tc>
        <w:tc>
          <w:tcPr>
            <w:tcW w:w="2343" w:type="dxa"/>
            <w:vAlign w:val="center"/>
          </w:tcPr>
          <w:p w14:paraId="6DC30577">
            <w:pPr>
              <w:snapToGrid w:val="0"/>
              <w:spacing w:line="240" w:lineRule="auto"/>
              <w:ind w:firstLine="0" w:firstLineChars="0"/>
              <w:jc w:val="center"/>
              <w:rPr>
                <w:rFonts w:cs="Times New Roman"/>
                <w:sz w:val="21"/>
                <w:szCs w:val="21"/>
              </w:rPr>
            </w:pPr>
            <w:r>
              <w:rPr>
                <w:rFonts w:hint="eastAsia" w:cs="Times New Roman"/>
                <w:sz w:val="21"/>
                <w:szCs w:val="21"/>
                <w:lang w:val="en-US" w:eastAsia="zh-CN"/>
              </w:rPr>
              <w:t>5</w:t>
            </w:r>
            <w:r>
              <w:rPr>
                <w:rFonts w:cs="Times New Roman"/>
                <w:sz w:val="21"/>
                <w:szCs w:val="21"/>
              </w:rPr>
              <w:t>（非消耗）</w:t>
            </w:r>
          </w:p>
        </w:tc>
        <w:tc>
          <w:tcPr>
            <w:tcW w:w="1355" w:type="dxa"/>
            <w:vAlign w:val="center"/>
          </w:tcPr>
          <w:p w14:paraId="463C5ED2">
            <w:pPr>
              <w:snapToGrid w:val="0"/>
              <w:spacing w:line="240" w:lineRule="auto"/>
              <w:ind w:firstLine="0" w:firstLineChars="0"/>
              <w:jc w:val="center"/>
              <w:rPr>
                <w:rFonts w:hint="default" w:eastAsia="宋体" w:cs="Times New Roman"/>
                <w:color w:val="FF0000"/>
                <w:sz w:val="21"/>
                <w:szCs w:val="21"/>
                <w:lang w:val="en-US" w:eastAsia="zh-CN"/>
              </w:rPr>
            </w:pPr>
            <w:r>
              <w:rPr>
                <w:rFonts w:hint="eastAsia" w:cs="Times New Roman"/>
                <w:color w:val="FF0000"/>
                <w:sz w:val="21"/>
                <w:szCs w:val="21"/>
                <w:lang w:val="en-US" w:eastAsia="zh-CN"/>
              </w:rPr>
              <w:t>增加了1m</w:t>
            </w:r>
            <w:r>
              <w:rPr>
                <w:rFonts w:hint="eastAsia" w:cs="Times New Roman"/>
                <w:color w:val="FF0000"/>
                <w:sz w:val="21"/>
                <w:szCs w:val="21"/>
                <w:vertAlign w:val="superscript"/>
                <w:lang w:val="en-US" w:eastAsia="zh-CN"/>
              </w:rPr>
              <w:t>3</w:t>
            </w:r>
          </w:p>
        </w:tc>
      </w:tr>
      <w:tr w14:paraId="7EB5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88" w:type="dxa"/>
            <w:vAlign w:val="center"/>
          </w:tcPr>
          <w:p w14:paraId="526EB8CA">
            <w:pPr>
              <w:adjustRightInd w:val="0"/>
              <w:snapToGrid w:val="0"/>
              <w:spacing w:line="240" w:lineRule="auto"/>
              <w:ind w:firstLine="0" w:firstLineChars="0"/>
              <w:jc w:val="center"/>
              <w:rPr>
                <w:rFonts w:cs="Times New Roman"/>
                <w:sz w:val="21"/>
                <w:szCs w:val="21"/>
              </w:rPr>
            </w:pPr>
            <w:r>
              <w:rPr>
                <w:rFonts w:cs="Times New Roman"/>
                <w:sz w:val="21"/>
                <w:szCs w:val="21"/>
              </w:rPr>
              <w:t>4</w:t>
            </w:r>
          </w:p>
        </w:tc>
        <w:tc>
          <w:tcPr>
            <w:tcW w:w="753" w:type="dxa"/>
            <w:vMerge w:val="continue"/>
            <w:vAlign w:val="center"/>
          </w:tcPr>
          <w:p w14:paraId="7CB40F92">
            <w:pPr>
              <w:adjustRightInd w:val="0"/>
              <w:snapToGrid w:val="0"/>
              <w:spacing w:line="240" w:lineRule="auto"/>
              <w:ind w:firstLine="0" w:firstLineChars="0"/>
              <w:jc w:val="center"/>
              <w:rPr>
                <w:rFonts w:cs="Times New Roman"/>
                <w:sz w:val="21"/>
                <w:szCs w:val="21"/>
              </w:rPr>
            </w:pPr>
          </w:p>
        </w:tc>
        <w:tc>
          <w:tcPr>
            <w:tcW w:w="861" w:type="dxa"/>
            <w:vAlign w:val="center"/>
          </w:tcPr>
          <w:p w14:paraId="22C64D5A">
            <w:pPr>
              <w:adjustRightInd w:val="0"/>
              <w:snapToGrid w:val="0"/>
              <w:spacing w:line="240" w:lineRule="auto"/>
              <w:ind w:firstLine="0" w:firstLineChars="0"/>
              <w:jc w:val="center"/>
              <w:rPr>
                <w:rFonts w:cs="Times New Roman"/>
                <w:sz w:val="21"/>
                <w:szCs w:val="21"/>
              </w:rPr>
            </w:pPr>
            <w:r>
              <w:rPr>
                <w:rFonts w:cs="Times New Roman"/>
                <w:sz w:val="21"/>
                <w:szCs w:val="21"/>
              </w:rPr>
              <w:t>水</w:t>
            </w:r>
          </w:p>
        </w:tc>
        <w:tc>
          <w:tcPr>
            <w:tcW w:w="2396" w:type="dxa"/>
            <w:vAlign w:val="center"/>
          </w:tcPr>
          <w:p w14:paraId="2C922C2B">
            <w:pPr>
              <w:adjustRightInd w:val="0"/>
              <w:snapToGrid w:val="0"/>
              <w:spacing w:line="240" w:lineRule="auto"/>
              <w:ind w:firstLine="0" w:firstLineChars="0"/>
              <w:jc w:val="center"/>
              <w:rPr>
                <w:rFonts w:cs="Times New Roman"/>
                <w:sz w:val="21"/>
                <w:szCs w:val="21"/>
              </w:rPr>
            </w:pPr>
            <w:r>
              <w:rPr>
                <w:rFonts w:cs="Times New Roman"/>
                <w:sz w:val="21"/>
                <w:szCs w:val="21"/>
              </w:rPr>
              <w:t>561.3</w:t>
            </w:r>
          </w:p>
        </w:tc>
        <w:tc>
          <w:tcPr>
            <w:tcW w:w="2343" w:type="dxa"/>
            <w:vAlign w:val="center"/>
          </w:tcPr>
          <w:p w14:paraId="6BC78D31">
            <w:pPr>
              <w:adjustRightInd w:val="0"/>
              <w:snapToGrid w:val="0"/>
              <w:spacing w:line="240" w:lineRule="auto"/>
              <w:ind w:firstLine="0" w:firstLineChars="0"/>
              <w:jc w:val="center"/>
              <w:rPr>
                <w:rFonts w:cs="Times New Roman"/>
                <w:sz w:val="21"/>
                <w:szCs w:val="21"/>
              </w:rPr>
            </w:pPr>
            <w:r>
              <w:rPr>
                <w:rFonts w:cs="Times New Roman"/>
                <w:sz w:val="21"/>
                <w:szCs w:val="21"/>
              </w:rPr>
              <w:t>561.3</w:t>
            </w:r>
          </w:p>
        </w:tc>
        <w:tc>
          <w:tcPr>
            <w:tcW w:w="1355" w:type="dxa"/>
            <w:vAlign w:val="center"/>
          </w:tcPr>
          <w:p w14:paraId="645D5B9A">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r w14:paraId="79F3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88" w:type="dxa"/>
            <w:vAlign w:val="center"/>
          </w:tcPr>
          <w:p w14:paraId="0BD0E80D">
            <w:pPr>
              <w:adjustRightInd w:val="0"/>
              <w:snapToGrid w:val="0"/>
              <w:spacing w:line="240" w:lineRule="auto"/>
              <w:ind w:firstLine="0" w:firstLineChars="0"/>
              <w:jc w:val="center"/>
              <w:rPr>
                <w:rFonts w:cs="Times New Roman"/>
                <w:sz w:val="21"/>
                <w:szCs w:val="21"/>
              </w:rPr>
            </w:pPr>
            <w:r>
              <w:rPr>
                <w:rFonts w:cs="Times New Roman"/>
                <w:sz w:val="21"/>
                <w:szCs w:val="21"/>
              </w:rPr>
              <w:t>5</w:t>
            </w:r>
          </w:p>
        </w:tc>
        <w:tc>
          <w:tcPr>
            <w:tcW w:w="753" w:type="dxa"/>
            <w:vMerge w:val="continue"/>
            <w:vAlign w:val="center"/>
          </w:tcPr>
          <w:p w14:paraId="6862F1A5">
            <w:pPr>
              <w:adjustRightInd w:val="0"/>
              <w:snapToGrid w:val="0"/>
              <w:spacing w:line="240" w:lineRule="auto"/>
              <w:ind w:firstLine="0" w:firstLineChars="0"/>
              <w:jc w:val="center"/>
              <w:rPr>
                <w:rFonts w:cs="Times New Roman"/>
                <w:sz w:val="21"/>
                <w:szCs w:val="21"/>
              </w:rPr>
            </w:pPr>
          </w:p>
        </w:tc>
        <w:tc>
          <w:tcPr>
            <w:tcW w:w="861" w:type="dxa"/>
            <w:vAlign w:val="center"/>
          </w:tcPr>
          <w:p w14:paraId="36DD2640">
            <w:pPr>
              <w:adjustRightInd w:val="0"/>
              <w:snapToGrid w:val="0"/>
              <w:spacing w:line="240" w:lineRule="auto"/>
              <w:ind w:firstLine="0" w:firstLineChars="0"/>
              <w:jc w:val="center"/>
              <w:rPr>
                <w:rFonts w:cs="Times New Roman"/>
                <w:sz w:val="21"/>
                <w:szCs w:val="21"/>
              </w:rPr>
            </w:pPr>
            <w:r>
              <w:rPr>
                <w:rFonts w:cs="Times New Roman"/>
                <w:sz w:val="21"/>
                <w:szCs w:val="21"/>
              </w:rPr>
              <w:t>电</w:t>
            </w:r>
          </w:p>
        </w:tc>
        <w:tc>
          <w:tcPr>
            <w:tcW w:w="2396" w:type="dxa"/>
            <w:vAlign w:val="center"/>
          </w:tcPr>
          <w:p w14:paraId="5D1140E3">
            <w:pPr>
              <w:adjustRightInd w:val="0"/>
              <w:snapToGrid w:val="0"/>
              <w:spacing w:line="240" w:lineRule="auto"/>
              <w:ind w:firstLine="0" w:firstLineChars="0"/>
              <w:jc w:val="center"/>
              <w:rPr>
                <w:rFonts w:cs="Times New Roman"/>
                <w:sz w:val="21"/>
                <w:szCs w:val="21"/>
              </w:rPr>
            </w:pPr>
            <w:r>
              <w:rPr>
                <w:rFonts w:cs="Times New Roman"/>
                <w:sz w:val="21"/>
                <w:szCs w:val="21"/>
              </w:rPr>
              <w:t>50万KW·h</w:t>
            </w:r>
          </w:p>
        </w:tc>
        <w:tc>
          <w:tcPr>
            <w:tcW w:w="2343" w:type="dxa"/>
            <w:vAlign w:val="center"/>
          </w:tcPr>
          <w:p w14:paraId="18E38C2B">
            <w:pPr>
              <w:adjustRightInd w:val="0"/>
              <w:snapToGrid w:val="0"/>
              <w:spacing w:line="240" w:lineRule="auto"/>
              <w:ind w:firstLine="0" w:firstLineChars="0"/>
              <w:jc w:val="center"/>
              <w:rPr>
                <w:rFonts w:cs="Times New Roman"/>
                <w:sz w:val="21"/>
                <w:szCs w:val="21"/>
              </w:rPr>
            </w:pPr>
            <w:r>
              <w:rPr>
                <w:rFonts w:cs="Times New Roman"/>
                <w:sz w:val="21"/>
                <w:szCs w:val="21"/>
              </w:rPr>
              <w:t>50万KW·h</w:t>
            </w:r>
          </w:p>
        </w:tc>
        <w:tc>
          <w:tcPr>
            <w:tcW w:w="1355" w:type="dxa"/>
            <w:vAlign w:val="center"/>
          </w:tcPr>
          <w:p w14:paraId="6DE0FA29">
            <w:pPr>
              <w:adjustRightInd w:val="0"/>
              <w:snapToGrid w:val="0"/>
              <w:spacing w:line="240" w:lineRule="auto"/>
              <w:ind w:firstLine="0" w:firstLineChars="0"/>
              <w:jc w:val="center"/>
              <w:rPr>
                <w:rFonts w:cs="Times New Roman"/>
                <w:sz w:val="21"/>
                <w:szCs w:val="21"/>
              </w:rPr>
            </w:pPr>
            <w:r>
              <w:rPr>
                <w:rFonts w:hint="eastAsia" w:cs="Times New Roman"/>
                <w:sz w:val="21"/>
                <w:szCs w:val="21"/>
              </w:rPr>
              <w:t>无变化</w:t>
            </w:r>
          </w:p>
        </w:tc>
      </w:tr>
    </w:tbl>
    <w:p w14:paraId="37FC62D9">
      <w:pPr>
        <w:pStyle w:val="3"/>
        <w:numPr>
          <w:ilvl w:val="0"/>
          <w:numId w:val="0"/>
        </w:numPr>
        <w:ind w:left="113"/>
      </w:pPr>
      <w:bookmarkStart w:id="21" w:name="_Toc29959"/>
      <w:r>
        <w:rPr>
          <w:rFonts w:hint="eastAsia"/>
        </w:rPr>
        <w:t>3.4 产品方案</w:t>
      </w:r>
      <w:bookmarkEnd w:id="21"/>
    </w:p>
    <w:p w14:paraId="461A949F">
      <w:pPr>
        <w:pStyle w:val="37"/>
        <w:snapToGrid w:val="0"/>
        <w:spacing w:line="360" w:lineRule="auto"/>
      </w:pPr>
      <w:r>
        <w:rPr>
          <w:rFonts w:hint="eastAsia"/>
        </w:rPr>
        <w:t>表 3.4</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9"/>
      <w:r>
        <w:t xml:space="preserve"> </w:t>
      </w:r>
      <w:r>
        <w:rPr>
          <w:rFonts w:hint="eastAsia"/>
        </w:rPr>
        <w:t>项目产品方案一览表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26"/>
        <w:gridCol w:w="2569"/>
        <w:gridCol w:w="2574"/>
        <w:gridCol w:w="1793"/>
      </w:tblGrid>
      <w:tr w14:paraId="425D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853" w:type="pct"/>
            <w:vAlign w:val="center"/>
          </w:tcPr>
          <w:p w14:paraId="43A5EA63">
            <w:pPr>
              <w:widowControl/>
              <w:overflowPunct w:val="0"/>
              <w:autoSpaceDE w:val="0"/>
              <w:autoSpaceDN w:val="0"/>
              <w:adjustRightInd w:val="0"/>
              <w:snapToGrid w:val="0"/>
              <w:spacing w:line="240" w:lineRule="auto"/>
              <w:ind w:firstLine="0" w:firstLineChars="0"/>
              <w:jc w:val="center"/>
              <w:rPr>
                <w:rFonts w:hint="eastAsia" w:ascii="宋体" w:hAnsi="宋体" w:cs="Times New Roman"/>
                <w:b/>
                <w:bCs/>
                <w:kern w:val="0"/>
                <w:sz w:val="21"/>
                <w:szCs w:val="21"/>
              </w:rPr>
            </w:pPr>
            <w:r>
              <w:rPr>
                <w:rFonts w:hint="eastAsia" w:ascii="宋体" w:hAnsi="宋体" w:cs="Times New Roman"/>
                <w:b/>
                <w:bCs/>
                <w:kern w:val="0"/>
                <w:sz w:val="21"/>
                <w:szCs w:val="21"/>
              </w:rPr>
              <w:t>产品名称</w:t>
            </w:r>
          </w:p>
        </w:tc>
        <w:tc>
          <w:tcPr>
            <w:tcW w:w="1536" w:type="pct"/>
            <w:vAlign w:val="center"/>
          </w:tcPr>
          <w:p w14:paraId="4F1DB95F">
            <w:pPr>
              <w:widowControl/>
              <w:overflowPunct w:val="0"/>
              <w:autoSpaceDE w:val="0"/>
              <w:autoSpaceDN w:val="0"/>
              <w:adjustRightInd w:val="0"/>
              <w:snapToGrid w:val="0"/>
              <w:spacing w:line="240" w:lineRule="auto"/>
              <w:ind w:firstLine="0" w:firstLineChars="0"/>
              <w:jc w:val="center"/>
              <w:rPr>
                <w:rFonts w:hint="eastAsia" w:ascii="宋体" w:hAnsi="宋体" w:cs="Times New Roman"/>
                <w:b/>
                <w:bCs/>
                <w:kern w:val="0"/>
                <w:sz w:val="21"/>
                <w:szCs w:val="21"/>
              </w:rPr>
            </w:pPr>
            <w:r>
              <w:rPr>
                <w:rFonts w:hint="eastAsia" w:ascii="宋体" w:hAnsi="宋体" w:cs="Times New Roman"/>
                <w:b/>
                <w:bCs/>
                <w:kern w:val="0"/>
                <w:sz w:val="21"/>
                <w:szCs w:val="21"/>
              </w:rPr>
              <w:t>环评产品产量</w:t>
            </w:r>
          </w:p>
        </w:tc>
        <w:tc>
          <w:tcPr>
            <w:tcW w:w="1539" w:type="pct"/>
            <w:vAlign w:val="center"/>
          </w:tcPr>
          <w:p w14:paraId="298B67A5">
            <w:pPr>
              <w:widowControl/>
              <w:overflowPunct w:val="0"/>
              <w:autoSpaceDE w:val="0"/>
              <w:autoSpaceDN w:val="0"/>
              <w:adjustRightInd w:val="0"/>
              <w:snapToGrid w:val="0"/>
              <w:spacing w:line="240" w:lineRule="auto"/>
              <w:ind w:firstLine="0" w:firstLineChars="0"/>
              <w:jc w:val="center"/>
              <w:rPr>
                <w:rFonts w:hint="eastAsia" w:ascii="宋体" w:hAnsi="宋体" w:cs="Times New Roman"/>
                <w:b/>
                <w:bCs/>
                <w:kern w:val="0"/>
                <w:sz w:val="21"/>
                <w:szCs w:val="21"/>
              </w:rPr>
            </w:pPr>
            <w:r>
              <w:rPr>
                <w:rFonts w:hint="eastAsia" w:ascii="宋体" w:hAnsi="宋体" w:cs="Times New Roman"/>
                <w:b/>
                <w:bCs/>
                <w:kern w:val="0"/>
                <w:sz w:val="21"/>
                <w:szCs w:val="21"/>
              </w:rPr>
              <w:t>实际产品产量</w:t>
            </w:r>
          </w:p>
        </w:tc>
        <w:tc>
          <w:tcPr>
            <w:tcW w:w="1072" w:type="pct"/>
            <w:vAlign w:val="center"/>
          </w:tcPr>
          <w:p w14:paraId="752F5A32">
            <w:pPr>
              <w:widowControl/>
              <w:overflowPunct w:val="0"/>
              <w:autoSpaceDE w:val="0"/>
              <w:autoSpaceDN w:val="0"/>
              <w:adjustRightInd w:val="0"/>
              <w:snapToGrid w:val="0"/>
              <w:spacing w:line="240" w:lineRule="auto"/>
              <w:ind w:firstLine="0" w:firstLineChars="0"/>
              <w:jc w:val="center"/>
              <w:rPr>
                <w:rFonts w:hint="eastAsia" w:ascii="宋体" w:hAnsi="宋体" w:cs="Times New Roman"/>
                <w:b/>
                <w:bCs/>
                <w:kern w:val="0"/>
                <w:sz w:val="21"/>
                <w:szCs w:val="21"/>
              </w:rPr>
            </w:pPr>
            <w:r>
              <w:rPr>
                <w:rFonts w:hint="eastAsia" w:cs="Times New Roman"/>
                <w:b/>
                <w:bCs/>
                <w:sz w:val="21"/>
                <w:szCs w:val="21"/>
              </w:rPr>
              <w:t>变化情况/备注</w:t>
            </w:r>
          </w:p>
        </w:tc>
      </w:tr>
      <w:tr w14:paraId="3851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atLeast"/>
          <w:jc w:val="center"/>
        </w:trPr>
        <w:tc>
          <w:tcPr>
            <w:tcW w:w="853" w:type="pct"/>
            <w:vAlign w:val="center"/>
          </w:tcPr>
          <w:p w14:paraId="10E40494">
            <w:pPr>
              <w:widowControl/>
              <w:overflowPunct w:val="0"/>
              <w:autoSpaceDE w:val="0"/>
              <w:autoSpaceDN w:val="0"/>
              <w:adjustRightInd w:val="0"/>
              <w:snapToGrid w:val="0"/>
              <w:spacing w:line="240" w:lineRule="auto"/>
              <w:ind w:firstLine="0" w:firstLineChars="0"/>
              <w:jc w:val="center"/>
              <w:rPr>
                <w:rFonts w:hint="eastAsia" w:ascii="宋体" w:hAnsi="宋体" w:cs="Times New Roman"/>
                <w:kern w:val="0"/>
                <w:sz w:val="21"/>
                <w:szCs w:val="21"/>
              </w:rPr>
            </w:pPr>
            <w:r>
              <w:rPr>
                <w:rFonts w:hint="eastAsia" w:ascii="宋体" w:hAnsi="宋体" w:cs="Times New Roman"/>
                <w:kern w:val="0"/>
                <w:sz w:val="21"/>
                <w:szCs w:val="21"/>
              </w:rPr>
              <w:t>沥青混凝土</w:t>
            </w:r>
          </w:p>
        </w:tc>
        <w:tc>
          <w:tcPr>
            <w:tcW w:w="1536" w:type="pct"/>
            <w:vAlign w:val="center"/>
          </w:tcPr>
          <w:p w14:paraId="1690491B">
            <w:pPr>
              <w:widowControl/>
              <w:overflowPunct w:val="0"/>
              <w:autoSpaceDE w:val="0"/>
              <w:autoSpaceDN w:val="0"/>
              <w:adjustRightInd w:val="0"/>
              <w:snapToGrid w:val="0"/>
              <w:spacing w:line="240" w:lineRule="auto"/>
              <w:ind w:firstLine="0" w:firstLineChars="0"/>
              <w:jc w:val="center"/>
              <w:rPr>
                <w:rFonts w:hint="eastAsia" w:ascii="宋体" w:hAnsi="宋体" w:cs="Times New Roman"/>
                <w:kern w:val="0"/>
                <w:sz w:val="21"/>
                <w:szCs w:val="21"/>
              </w:rPr>
            </w:pPr>
            <w:r>
              <w:rPr>
                <w:rFonts w:hint="eastAsia" w:ascii="宋体" w:hAnsi="宋体" w:cs="Times New Roman"/>
                <w:kern w:val="0"/>
                <w:sz w:val="21"/>
                <w:szCs w:val="21"/>
              </w:rPr>
              <w:t>30万吨/年</w:t>
            </w:r>
          </w:p>
        </w:tc>
        <w:tc>
          <w:tcPr>
            <w:tcW w:w="1539" w:type="pct"/>
            <w:vAlign w:val="center"/>
          </w:tcPr>
          <w:p w14:paraId="6E3BEF29">
            <w:pPr>
              <w:widowControl/>
              <w:overflowPunct w:val="0"/>
              <w:autoSpaceDE w:val="0"/>
              <w:autoSpaceDN w:val="0"/>
              <w:adjustRightInd w:val="0"/>
              <w:snapToGrid w:val="0"/>
              <w:spacing w:line="240" w:lineRule="auto"/>
              <w:ind w:firstLine="0" w:firstLineChars="0"/>
              <w:jc w:val="center"/>
              <w:rPr>
                <w:rFonts w:hint="eastAsia" w:ascii="宋体" w:hAnsi="宋体" w:cs="Times New Roman"/>
                <w:kern w:val="0"/>
                <w:sz w:val="21"/>
                <w:szCs w:val="21"/>
              </w:rPr>
            </w:pPr>
            <w:r>
              <w:rPr>
                <w:rFonts w:hint="eastAsia" w:ascii="宋体" w:hAnsi="宋体" w:cs="Times New Roman"/>
                <w:kern w:val="0"/>
                <w:sz w:val="21"/>
                <w:szCs w:val="21"/>
              </w:rPr>
              <w:t>30万吨/年</w:t>
            </w:r>
          </w:p>
        </w:tc>
        <w:tc>
          <w:tcPr>
            <w:tcW w:w="1072" w:type="pct"/>
            <w:vAlign w:val="center"/>
          </w:tcPr>
          <w:p w14:paraId="195C1DD9">
            <w:pPr>
              <w:widowControl/>
              <w:overflowPunct w:val="0"/>
              <w:autoSpaceDE w:val="0"/>
              <w:autoSpaceDN w:val="0"/>
              <w:adjustRightInd w:val="0"/>
              <w:snapToGrid w:val="0"/>
              <w:spacing w:line="240" w:lineRule="auto"/>
              <w:ind w:firstLine="0" w:firstLineChars="0"/>
              <w:jc w:val="center"/>
              <w:rPr>
                <w:rFonts w:hint="eastAsia" w:ascii="宋体" w:hAnsi="宋体" w:cs="Times New Roman"/>
                <w:kern w:val="0"/>
                <w:sz w:val="21"/>
                <w:szCs w:val="21"/>
              </w:rPr>
            </w:pPr>
            <w:r>
              <w:rPr>
                <w:rFonts w:hint="eastAsia" w:cs="Times New Roman"/>
                <w:sz w:val="21"/>
                <w:szCs w:val="21"/>
              </w:rPr>
              <w:t>无变化</w:t>
            </w:r>
          </w:p>
        </w:tc>
      </w:tr>
    </w:tbl>
    <w:p w14:paraId="3F36D580">
      <w:pPr>
        <w:pStyle w:val="37"/>
        <w:snapToGrid w:val="0"/>
        <w:spacing w:line="360" w:lineRule="auto"/>
      </w:pPr>
    </w:p>
    <w:bookmarkEnd w:id="20"/>
    <w:p w14:paraId="4D849054">
      <w:pPr>
        <w:pStyle w:val="3"/>
        <w:numPr>
          <w:ilvl w:val="0"/>
          <w:numId w:val="0"/>
        </w:numPr>
        <w:ind w:left="113"/>
      </w:pPr>
      <w:bookmarkStart w:id="22" w:name="_Toc6432"/>
      <w:r>
        <w:rPr>
          <w:rFonts w:hint="eastAsia"/>
        </w:rPr>
        <w:t>3.5 水源及水平衡</w:t>
      </w:r>
      <w:bookmarkEnd w:id="22"/>
    </w:p>
    <w:p w14:paraId="1AB378CC">
      <w:pPr>
        <w:ind w:firstLine="482"/>
        <w:rPr>
          <w:b/>
          <w:bCs/>
        </w:rPr>
      </w:pPr>
      <w:r>
        <w:rPr>
          <w:rFonts w:hint="eastAsia"/>
          <w:b/>
          <w:bCs/>
        </w:rPr>
        <w:t>（1）给水</w:t>
      </w:r>
    </w:p>
    <w:p w14:paraId="722DD99D">
      <w:pPr>
        <w:ind w:firstLine="480"/>
        <w:rPr>
          <w:bCs/>
        </w:rPr>
      </w:pPr>
      <w:r>
        <w:rPr>
          <w:rFonts w:hint="eastAsia"/>
          <w:bCs/>
        </w:rPr>
        <w:t>根据建设单位提供资料，本项目总用水量</w:t>
      </w:r>
      <w:r>
        <w:rPr>
          <w:bCs/>
        </w:rPr>
        <w:t>4259.6m</w:t>
      </w:r>
      <w:r>
        <w:rPr>
          <w:bCs/>
          <w:vertAlign w:val="superscript"/>
        </w:rPr>
        <w:t>3</w:t>
      </w:r>
      <w:r>
        <w:rPr>
          <w:bCs/>
        </w:rPr>
        <w:t>/a</w:t>
      </w:r>
      <w:r>
        <w:rPr>
          <w:rFonts w:hint="eastAsia"/>
          <w:bCs/>
        </w:rPr>
        <w:t>（自来水561.3 m</w:t>
      </w:r>
      <w:r>
        <w:rPr>
          <w:rFonts w:hint="eastAsia"/>
          <w:bCs/>
          <w:vertAlign w:val="superscript"/>
        </w:rPr>
        <w:t>3</w:t>
      </w:r>
      <w:r>
        <w:rPr>
          <w:rFonts w:hint="eastAsia"/>
          <w:bCs/>
        </w:rPr>
        <w:t>/a，回用水3998.3m</w:t>
      </w:r>
      <w:r>
        <w:rPr>
          <w:rFonts w:hint="eastAsia"/>
          <w:bCs/>
          <w:vertAlign w:val="superscript"/>
        </w:rPr>
        <w:t>3</w:t>
      </w:r>
      <w:r>
        <w:rPr>
          <w:rFonts w:hint="eastAsia"/>
          <w:bCs/>
        </w:rPr>
        <w:t>/a），其中生活用水量300</w:t>
      </w:r>
      <w:r>
        <w:rPr>
          <w:bCs/>
        </w:rPr>
        <w:t>m</w:t>
      </w:r>
      <w:r>
        <w:rPr>
          <w:bCs/>
          <w:vertAlign w:val="superscript"/>
        </w:rPr>
        <w:t>3</w:t>
      </w:r>
      <w:r>
        <w:rPr>
          <w:bCs/>
        </w:rPr>
        <w:t>/a</w:t>
      </w:r>
      <w:r>
        <w:rPr>
          <w:rFonts w:hint="eastAsia"/>
          <w:bCs/>
        </w:rPr>
        <w:t>，地面清洗</w:t>
      </w:r>
      <w:r>
        <w:rPr>
          <w:bCs/>
        </w:rPr>
        <w:t>用</w:t>
      </w:r>
      <w:r>
        <w:rPr>
          <w:rFonts w:hint="eastAsia"/>
          <w:bCs/>
        </w:rPr>
        <w:t>水</w:t>
      </w:r>
      <w:r>
        <w:rPr>
          <w:bCs/>
        </w:rPr>
        <w:t>量</w:t>
      </w:r>
      <w:r>
        <w:rPr>
          <w:rFonts w:hint="eastAsia"/>
          <w:bCs/>
        </w:rPr>
        <w:t>2141.3</w:t>
      </w:r>
      <w:r>
        <w:rPr>
          <w:bCs/>
        </w:rPr>
        <w:t>m</w:t>
      </w:r>
      <w:r>
        <w:rPr>
          <w:bCs/>
          <w:vertAlign w:val="superscript"/>
        </w:rPr>
        <w:t>3</w:t>
      </w:r>
      <w:r>
        <w:rPr>
          <w:bCs/>
        </w:rPr>
        <w:t>/a</w:t>
      </w:r>
      <w:r>
        <w:rPr>
          <w:rFonts w:hint="eastAsia"/>
          <w:bCs/>
        </w:rPr>
        <w:t>（自来水261.3 m</w:t>
      </w:r>
      <w:r>
        <w:rPr>
          <w:rFonts w:hint="eastAsia"/>
          <w:bCs/>
          <w:vertAlign w:val="superscript"/>
        </w:rPr>
        <w:t>3</w:t>
      </w:r>
      <w:r>
        <w:rPr>
          <w:rFonts w:hint="eastAsia"/>
          <w:bCs/>
        </w:rPr>
        <w:t>/a，回用水1880m</w:t>
      </w:r>
      <w:r>
        <w:rPr>
          <w:rFonts w:hint="eastAsia"/>
          <w:bCs/>
          <w:vertAlign w:val="superscript"/>
        </w:rPr>
        <w:t>3</w:t>
      </w:r>
      <w:r>
        <w:rPr>
          <w:rFonts w:hint="eastAsia"/>
          <w:bCs/>
        </w:rPr>
        <w:t>/a），</w:t>
      </w:r>
      <w:r>
        <w:rPr>
          <w:bCs/>
        </w:rPr>
        <w:t>生产过程抑尘用</w:t>
      </w:r>
      <w:r>
        <w:rPr>
          <w:rFonts w:hint="eastAsia"/>
          <w:bCs/>
        </w:rPr>
        <w:t>水</w:t>
      </w:r>
      <w:r>
        <w:rPr>
          <w:bCs/>
        </w:rPr>
        <w:t>量</w:t>
      </w:r>
      <w:r>
        <w:rPr>
          <w:rFonts w:hint="eastAsia"/>
          <w:bCs/>
        </w:rPr>
        <w:t>1582.5</w:t>
      </w:r>
      <w:r>
        <w:rPr>
          <w:bCs/>
        </w:rPr>
        <w:t>m</w:t>
      </w:r>
      <w:r>
        <w:rPr>
          <w:bCs/>
          <w:vertAlign w:val="superscript"/>
        </w:rPr>
        <w:t>3</w:t>
      </w:r>
      <w:r>
        <w:rPr>
          <w:bCs/>
        </w:rPr>
        <w:t>/a</w:t>
      </w:r>
      <w:r>
        <w:rPr>
          <w:rFonts w:hint="eastAsia"/>
          <w:bCs/>
        </w:rPr>
        <w:t>（回用水），道路洒水</w:t>
      </w:r>
      <w:r>
        <w:rPr>
          <w:bCs/>
        </w:rPr>
        <w:t>抑尘用</w:t>
      </w:r>
      <w:r>
        <w:rPr>
          <w:rFonts w:hint="eastAsia"/>
          <w:bCs/>
        </w:rPr>
        <w:t>水</w:t>
      </w:r>
      <w:r>
        <w:rPr>
          <w:bCs/>
        </w:rPr>
        <w:t>量</w:t>
      </w:r>
      <w:r>
        <w:rPr>
          <w:rFonts w:hint="eastAsia"/>
          <w:bCs/>
        </w:rPr>
        <w:t>535.8</w:t>
      </w:r>
      <w:r>
        <w:rPr>
          <w:bCs/>
        </w:rPr>
        <w:t>m</w:t>
      </w:r>
      <w:r>
        <w:rPr>
          <w:bCs/>
          <w:vertAlign w:val="superscript"/>
        </w:rPr>
        <w:t>3</w:t>
      </w:r>
      <w:r>
        <w:rPr>
          <w:bCs/>
        </w:rPr>
        <w:t>/a</w:t>
      </w:r>
      <w:r>
        <w:rPr>
          <w:rFonts w:hint="eastAsia"/>
          <w:bCs/>
        </w:rPr>
        <w:t>（回用水）。</w:t>
      </w:r>
    </w:p>
    <w:p w14:paraId="64025305">
      <w:pPr>
        <w:ind w:firstLine="482"/>
        <w:rPr>
          <w:b/>
          <w:bCs/>
        </w:rPr>
      </w:pPr>
      <w:r>
        <w:rPr>
          <w:rFonts w:hint="eastAsia"/>
          <w:b/>
          <w:bCs/>
        </w:rPr>
        <w:t>（2）排水</w:t>
      </w:r>
    </w:p>
    <w:p w14:paraId="4837D1BD">
      <w:pPr>
        <w:ind w:firstLine="480"/>
      </w:pPr>
      <w:r>
        <w:rPr>
          <w:rFonts w:hint="eastAsia"/>
          <w:bCs/>
        </w:rPr>
        <w:t>本项目生产过程喷淋抑尘用水及</w:t>
      </w:r>
      <w:r>
        <w:rPr>
          <w:bCs/>
        </w:rPr>
        <w:t>厂区</w:t>
      </w:r>
      <w:r>
        <w:rPr>
          <w:rFonts w:hint="eastAsia"/>
          <w:bCs/>
        </w:rPr>
        <w:t>道</w:t>
      </w:r>
      <w:r>
        <w:rPr>
          <w:rFonts w:hint="eastAsia"/>
        </w:rPr>
        <w:t>路</w:t>
      </w:r>
      <w:r>
        <w:t>抑尘</w:t>
      </w:r>
      <w:r>
        <w:rPr>
          <w:rFonts w:hint="eastAsia"/>
        </w:rPr>
        <w:t>用</w:t>
      </w:r>
      <w:r>
        <w:t>水</w:t>
      </w:r>
      <w:r>
        <w:rPr>
          <w:rFonts w:hint="eastAsia"/>
        </w:rPr>
        <w:t>自然蒸发损耗，不外排。</w:t>
      </w:r>
    </w:p>
    <w:p w14:paraId="20762138">
      <w:pPr>
        <w:ind w:firstLine="480"/>
      </w:pPr>
      <w:r>
        <w:rPr>
          <w:rFonts w:hint="eastAsia"/>
        </w:rPr>
        <w:t>初期雨水（2284.5m</w:t>
      </w:r>
      <w:r>
        <w:rPr>
          <w:rFonts w:hint="eastAsia"/>
          <w:vertAlign w:val="superscript"/>
        </w:rPr>
        <w:t>3</w:t>
      </w:r>
      <w:r>
        <w:rPr>
          <w:rFonts w:hint="eastAsia"/>
        </w:rPr>
        <w:t>/a）及地面清洗水（1713.8m</w:t>
      </w:r>
      <w:r>
        <w:rPr>
          <w:rFonts w:hint="eastAsia"/>
          <w:vertAlign w:val="superscript"/>
        </w:rPr>
        <w:t>3</w:t>
      </w:r>
      <w:r>
        <w:rPr>
          <w:rFonts w:hint="eastAsia"/>
        </w:rPr>
        <w:t>/a）经排水沟收集后进入三级隔油沉淀池处理后回用于厂区抑尘及地面清洗，不外排。项目生活污水经三级化粪池+一体化污水处理设施处理达到《城市污水再生利用城市杂用水水质》（GB/T18920-2020）表1中城市绿化、道路清扫、消防、建筑施工标准后，用于周边林地灌溉。</w:t>
      </w:r>
    </w:p>
    <w:p w14:paraId="4F0E8B15">
      <w:pPr>
        <w:ind w:firstLine="480"/>
      </w:pPr>
      <w:r>
        <w:rPr>
          <w:szCs w:val="24"/>
        </w:rPr>
        <w:t>根据建设单位提供的资料</w:t>
      </w:r>
      <w:r>
        <w:rPr>
          <w:rFonts w:hint="eastAsia"/>
          <w:szCs w:val="24"/>
        </w:rPr>
        <w:t>，验收期间水平衡图见下图。</w:t>
      </w:r>
    </w:p>
    <w:p w14:paraId="309FBD5C">
      <w:pPr>
        <w:pStyle w:val="33"/>
      </w:pPr>
      <w:r>
        <w:drawing>
          <wp:inline distT="0" distB="0" distL="0" distR="0">
            <wp:extent cx="5274310" cy="2576195"/>
            <wp:effectExtent l="0" t="0" r="2540" b="0"/>
            <wp:docPr id="602757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57636" name="图片 1"/>
                    <pic:cNvPicPr>
                      <a:picLocks noChangeAspect="1"/>
                    </pic:cNvPicPr>
                  </pic:nvPicPr>
                  <pic:blipFill>
                    <a:blip r:embed="rId18"/>
                    <a:stretch>
                      <a:fillRect/>
                    </a:stretch>
                  </pic:blipFill>
                  <pic:spPr>
                    <a:xfrm>
                      <a:off x="0" y="0"/>
                      <a:ext cx="5274310" cy="2576195"/>
                    </a:xfrm>
                    <a:prstGeom prst="rect">
                      <a:avLst/>
                    </a:prstGeom>
                  </pic:spPr>
                </pic:pic>
              </a:graphicData>
            </a:graphic>
          </wp:inline>
        </w:drawing>
      </w:r>
    </w:p>
    <w:p w14:paraId="7EBDE056">
      <w:pPr>
        <w:pStyle w:val="37"/>
      </w:pPr>
      <w:r>
        <w:rPr>
          <w:rFonts w:hint="eastAsia"/>
        </w:rPr>
        <w:t>图3.5-1</w:t>
      </w:r>
      <w:r>
        <w:t xml:space="preserve">  </w:t>
      </w:r>
      <w:r>
        <w:rPr>
          <w:rFonts w:hint="eastAsia"/>
        </w:rPr>
        <w:t xml:space="preserve">水平衡图 </w:t>
      </w:r>
      <w:r>
        <w:t xml:space="preserve"> </w:t>
      </w:r>
      <w:r>
        <w:rPr>
          <w:rFonts w:hint="eastAsia"/>
        </w:rPr>
        <w:t>单位：t</w:t>
      </w:r>
      <w:r>
        <w:t>/</w:t>
      </w:r>
      <w:r>
        <w:rPr>
          <w:rFonts w:hint="eastAsia"/>
        </w:rPr>
        <w:t>a</w:t>
      </w:r>
    </w:p>
    <w:p w14:paraId="20A84DEE">
      <w:pPr>
        <w:pStyle w:val="37"/>
        <w:sectPr>
          <w:pgSz w:w="11906" w:h="16838"/>
          <w:pgMar w:top="1440" w:right="1800" w:bottom="1440" w:left="1800" w:header="851" w:footer="992" w:gutter="0"/>
          <w:cols w:space="425" w:num="1"/>
          <w:docGrid w:type="lines" w:linePitch="312" w:charSpace="0"/>
        </w:sectPr>
      </w:pPr>
    </w:p>
    <w:p w14:paraId="7D965E7A">
      <w:pPr>
        <w:pStyle w:val="3"/>
        <w:numPr>
          <w:ilvl w:val="0"/>
          <w:numId w:val="0"/>
        </w:numPr>
      </w:pPr>
      <w:bookmarkStart w:id="23" w:name="_Toc11031"/>
      <w:r>
        <w:rPr>
          <w:rFonts w:hint="eastAsia"/>
        </w:rPr>
        <w:t>3.6 生产工艺</w:t>
      </w:r>
      <w:bookmarkEnd w:id="23"/>
    </w:p>
    <w:p w14:paraId="5B1F742F">
      <w:pPr>
        <w:pStyle w:val="37"/>
      </w:pPr>
      <w:r>
        <w:drawing>
          <wp:inline distT="0" distB="0" distL="0" distR="0">
            <wp:extent cx="7924800" cy="4398645"/>
            <wp:effectExtent l="0" t="0" r="0" b="1905"/>
            <wp:docPr id="1496783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83888" name="图片 1"/>
                    <pic:cNvPicPr>
                      <a:picLocks noChangeAspect="1"/>
                    </pic:cNvPicPr>
                  </pic:nvPicPr>
                  <pic:blipFill>
                    <a:blip r:embed="rId19"/>
                    <a:stretch>
                      <a:fillRect/>
                    </a:stretch>
                  </pic:blipFill>
                  <pic:spPr>
                    <a:xfrm>
                      <a:off x="0" y="0"/>
                      <a:ext cx="7965059" cy="4420785"/>
                    </a:xfrm>
                    <a:prstGeom prst="rect">
                      <a:avLst/>
                    </a:prstGeom>
                  </pic:spPr>
                </pic:pic>
              </a:graphicData>
            </a:graphic>
          </wp:inline>
        </w:drawing>
      </w:r>
    </w:p>
    <w:p w14:paraId="2754CC65">
      <w:pPr>
        <w:pStyle w:val="37"/>
      </w:pPr>
      <w:r>
        <w:rPr>
          <w:rFonts w:hint="eastAsia"/>
        </w:rPr>
        <w:t>图3.6-1 项目沥青搅拌站工艺流程及产污环节</w:t>
      </w:r>
    </w:p>
    <w:p w14:paraId="73C26C97">
      <w:pPr>
        <w:pStyle w:val="37"/>
        <w:sectPr>
          <w:pgSz w:w="16838" w:h="11906" w:orient="landscape"/>
          <w:pgMar w:top="1800" w:right="1440" w:bottom="1800" w:left="1440" w:header="851" w:footer="992" w:gutter="0"/>
          <w:cols w:space="425" w:num="1"/>
          <w:docGrid w:type="lines" w:linePitch="326" w:charSpace="0"/>
        </w:sectPr>
      </w:pPr>
    </w:p>
    <w:p w14:paraId="57B5E75F">
      <w:pPr>
        <w:adjustRightInd w:val="0"/>
        <w:snapToGrid w:val="0"/>
        <w:ind w:firstLine="482"/>
        <w:rPr>
          <w:rFonts w:cs="Times New Roman"/>
          <w:b/>
          <w:bCs/>
        </w:rPr>
      </w:pPr>
      <w:r>
        <w:rPr>
          <w:rFonts w:hint="eastAsia" w:cs="Times New Roman"/>
          <w:b/>
          <w:bCs/>
        </w:rPr>
        <w:t>工艺流程简述：</w:t>
      </w:r>
    </w:p>
    <w:p w14:paraId="16F51F61">
      <w:pPr>
        <w:adjustRightInd w:val="0"/>
        <w:snapToGrid w:val="0"/>
        <w:ind w:firstLine="480"/>
        <w:rPr>
          <w:rFonts w:cs="Times New Roman"/>
        </w:rPr>
      </w:pPr>
      <w:r>
        <w:rPr>
          <w:rFonts w:cs="Times New Roman"/>
        </w:rPr>
        <w:t>产品沥青混凝土由沥青、碎石、石粉、矿粉和再生料混合搅拌而成。生产流程可分为骨料（碎石、石粉、再生料）预处理、矿粉预处理、沥青预处理、搅拌缸搅拌工序。</w:t>
      </w:r>
    </w:p>
    <w:p w14:paraId="54C1893B">
      <w:pPr>
        <w:adjustRightInd w:val="0"/>
        <w:snapToGrid w:val="0"/>
        <w:ind w:firstLine="480"/>
        <w:rPr>
          <w:rFonts w:cs="Times New Roman"/>
        </w:rPr>
      </w:pPr>
      <w:r>
        <w:rPr>
          <w:rFonts w:hint="eastAsia" w:ascii="宋体" w:hAnsi="宋体" w:cs="宋体"/>
        </w:rPr>
        <w:t>①</w:t>
      </w:r>
      <w:r>
        <w:rPr>
          <w:rFonts w:cs="Times New Roman"/>
        </w:rPr>
        <w:t>骨料预处理流程：</w:t>
      </w:r>
    </w:p>
    <w:p w14:paraId="1FBA70BB">
      <w:pPr>
        <w:adjustRightInd w:val="0"/>
        <w:snapToGrid w:val="0"/>
        <w:ind w:firstLine="480"/>
        <w:rPr>
          <w:rFonts w:cs="Times New Roman"/>
        </w:rPr>
      </w:pPr>
      <w:r>
        <w:rPr>
          <w:rFonts w:cs="Times New Roman"/>
        </w:rPr>
        <w:t>新生料：</w:t>
      </w:r>
    </w:p>
    <w:p w14:paraId="4E8376AC">
      <w:pPr>
        <w:adjustRightInd w:val="0"/>
        <w:snapToGrid w:val="0"/>
        <w:ind w:firstLine="480"/>
        <w:rPr>
          <w:rFonts w:cs="Times New Roman"/>
        </w:rPr>
      </w:pPr>
      <w:r>
        <w:rPr>
          <w:rFonts w:cs="Times New Roman"/>
        </w:rPr>
        <w:t>外购的骨料（碎石和石粉）由车辆运入厂区，倾倒至骨料料场（污染物：卸料和堆存扬尘、噪声）。生产时将骨料经装载机装运至冷料仓（污染物：投料粉尘、噪声），冷料仓释放骨料，经皮带运输机（污染物：输送粉尘、噪声）运至烘干滚筒内加热。</w:t>
      </w:r>
    </w:p>
    <w:p w14:paraId="246C7BED">
      <w:pPr>
        <w:adjustRightInd w:val="0"/>
        <w:snapToGrid w:val="0"/>
        <w:ind w:firstLine="480"/>
        <w:rPr>
          <w:rFonts w:cs="Times New Roman"/>
        </w:rPr>
      </w:pPr>
      <w:r>
        <w:rPr>
          <w:rFonts w:cs="Times New Roman"/>
        </w:rPr>
        <w:t>烘干滚筒用途为骨料在和沥青搅拌前需要经过加热处理，使沥青混料产品不至于因过快冷却而带来运输上的不便。烘干滚筒采用逆料流直接加热方式，烟气温度有350℃，为了使骨料受热均匀，烘干滚筒不停的转动，滚筒内的提升叶片将入筒内的冷骨料不断的升起和抛下。烘干滚筒所需热能由燃烧天然气提供，天然气在主燃烧器燃烧后的热烟气进入烘干滚筒（污染物：烘干粉尘、燃烧废气、噪声）。</w:t>
      </w:r>
    </w:p>
    <w:p w14:paraId="70DB0BF6">
      <w:pPr>
        <w:adjustRightInd w:val="0"/>
        <w:snapToGrid w:val="0"/>
        <w:ind w:firstLine="480"/>
        <w:rPr>
          <w:rFonts w:cs="Times New Roman"/>
        </w:rPr>
      </w:pPr>
      <w:r>
        <w:rPr>
          <w:rFonts w:cs="Times New Roman"/>
        </w:rPr>
        <w:t>随后，将加热后的骨料通过提升机（污染物：噪声）送到粒度检控系统内经过振动筛电机筛分（污染物：筛分粉尘、不合格碎石、噪声），让符合粒径要求的骨料通过进入热料贮仓，经骨料秤计量后送入搅拌缸即完成骨料预处理流程。</w:t>
      </w:r>
    </w:p>
    <w:p w14:paraId="1E66C68B">
      <w:pPr>
        <w:adjustRightInd w:val="0"/>
        <w:snapToGrid w:val="0"/>
        <w:ind w:firstLine="480"/>
        <w:rPr>
          <w:rFonts w:cs="Times New Roman"/>
        </w:rPr>
      </w:pPr>
      <w:r>
        <w:rPr>
          <w:rFonts w:cs="Times New Roman"/>
        </w:rPr>
        <w:t>再生料：</w:t>
      </w:r>
    </w:p>
    <w:p w14:paraId="67DB84CE">
      <w:pPr>
        <w:adjustRightInd w:val="0"/>
        <w:snapToGrid w:val="0"/>
        <w:ind w:firstLine="480"/>
        <w:rPr>
          <w:rFonts w:cs="Times New Roman"/>
        </w:rPr>
      </w:pPr>
      <w:r>
        <w:rPr>
          <w:rFonts w:cs="Times New Roman"/>
        </w:rPr>
        <w:t>回收的再生料（铣刨旧沥青混凝土）由车辆运入厂区，倾倒至骨料料场（污染物：卸料和堆存扬尘、噪声）。生产时将再生料经装载机装运至冷料仓（污染物：投料粉尘、噪声），冷料仓释放再生料，经皮带运输机（污染物：输送粉尘、噪声）运至烘干滚筒内加热。烘干滚筒所需热能由燃烧天然气提供，天然气在再生燃烧器燃烧后的热烟气进入烘干滚筒。再生料进入烘干滚筒（污染物：沥青烟气、恶臭、燃烧废气、噪声），烘干滚筒以0.8rad/s速度转动，以保证再生废料的受热均匀，直到加热至350℃，再生料软化即可（再生料不燃烧）。随后将加热后的再生料通过提升机（污染物：噪声）进入热料仓，经骨料秤计量后送入到搅拌缸与新生沥青混合料混合搅拌即完成骨料预处理流程。</w:t>
      </w:r>
    </w:p>
    <w:p w14:paraId="6B82C985">
      <w:pPr>
        <w:adjustRightInd w:val="0"/>
        <w:snapToGrid w:val="0"/>
        <w:ind w:firstLine="480"/>
        <w:rPr>
          <w:rFonts w:cs="Times New Roman"/>
        </w:rPr>
      </w:pPr>
      <w:r>
        <w:rPr>
          <w:rFonts w:hint="eastAsia" w:ascii="宋体" w:hAnsi="宋体" w:cs="宋体"/>
        </w:rPr>
        <w:t>②</w:t>
      </w:r>
      <w:r>
        <w:rPr>
          <w:rFonts w:cs="Times New Roman"/>
        </w:rPr>
        <w:t>矿粉预处理流程：矿粉由粉料罐车运输至厂区，通过粉料输送泵进入矿粉筒仓（污染物：呼吸废气），经提升机（污染物：噪声）输送至粉料秤计量后进入搅拌缸即完成矿粉预处理流程。</w:t>
      </w:r>
    </w:p>
    <w:p w14:paraId="1379E8BB">
      <w:pPr>
        <w:adjustRightInd w:val="0"/>
        <w:snapToGrid w:val="0"/>
        <w:ind w:firstLine="480"/>
        <w:rPr>
          <w:rFonts w:cs="Times New Roman"/>
        </w:rPr>
      </w:pPr>
      <w:r>
        <w:rPr>
          <w:rFonts w:hint="eastAsia" w:ascii="宋体" w:hAnsi="宋体" w:cs="宋体"/>
        </w:rPr>
        <w:t>③</w:t>
      </w:r>
      <w:r>
        <w:rPr>
          <w:rFonts w:cs="Times New Roman"/>
        </w:rPr>
        <w:t>沥青装卸和预处理流程：本项目购进的沥青已加热到 80-100℃（根据沥青特性，温度为100℃以下时不产生沥青烟和苯并芘），原料沥青车辆装卸管伸入缓冲罐进料口，由于原料沥青车辆卸料到本项目沥青进料口不是密封式装卸，沥青装卸时会产生一定的原料沥青装卸废气。本次环评要求沥青进料口采取三面和顶部封闭的半密闭形式（敞开面设软帘），通过集气罩将沥青进料口逸散的废气收集起来，收集的废气通入原生系统的烘干滚筒直接高温燃烧，再进入脉冲布袋除尘器处理后，经20m高排气筒P1排放。</w:t>
      </w:r>
    </w:p>
    <w:p w14:paraId="46E219B0">
      <w:pPr>
        <w:adjustRightInd w:val="0"/>
        <w:snapToGrid w:val="0"/>
        <w:ind w:firstLine="480"/>
        <w:rPr>
          <w:rFonts w:cs="Times New Roman"/>
        </w:rPr>
      </w:pPr>
      <w:r>
        <w:rPr>
          <w:rFonts w:cs="Times New Roman"/>
        </w:rPr>
        <w:t>为了使沥青保持在一定温度、便于生产，利用导热油炉（污染物：燃烧废气）对沥青储罐（污染物：沥青储罐呼吸废气、恶臭）间接加热至160℃，导热油炉使用燃料为柴油（由供应商密封运输至卧式柴油储罐（污染物：柴油储罐呼吸废气）储存），再由沥青泵（污染物：噪声）密闭管道输送到沥青秤计量，按一定的配比重量后通过专门管道送入搅拌缸与碎石、石粉、矿粉搅拌混合即完成沥青预处理流程。</w:t>
      </w:r>
    </w:p>
    <w:p w14:paraId="3B4663C7">
      <w:pPr>
        <w:adjustRightInd w:val="0"/>
        <w:snapToGrid w:val="0"/>
        <w:ind w:firstLine="480"/>
        <w:rPr>
          <w:rFonts w:cs="Times New Roman"/>
        </w:rPr>
        <w:sectPr>
          <w:pgSz w:w="11906" w:h="16838"/>
          <w:pgMar w:top="1440" w:right="1800" w:bottom="1440" w:left="1800" w:header="851" w:footer="992" w:gutter="0"/>
          <w:cols w:space="425" w:num="1"/>
          <w:docGrid w:type="lines" w:linePitch="312" w:charSpace="0"/>
        </w:sectPr>
      </w:pPr>
      <w:r>
        <w:rPr>
          <w:rFonts w:hint="eastAsia" w:ascii="宋体" w:hAnsi="宋体" w:cs="宋体"/>
        </w:rPr>
        <w:t>⑤</w:t>
      </w:r>
      <w:r>
        <w:rPr>
          <w:rFonts w:cs="Times New Roman"/>
        </w:rPr>
        <w:t>搅拌缸搅拌工序：进入搅拌缸（污染物：沥青烟气、恶臭、搅拌粉尘、噪声）的碎石、石粉、矿粉与沥青搅拌后成为产品沥青混凝土，由接卸缓冲斗产出，在对成品沥青混凝土进行卸料装车（污染物：沥青烟气、恶臭）时，成品沥青混凝土卸料口处采取封闭式作业，即通过加长接料通道（现有通道进出口两端各加长7m，使通道足以容纳成品车辆），两侧设钢板墙围蔽，进出口设卷闸门，形成密闭通道，在进行产品装车卸料时，关闭接料通道内进出口卷闸门，通过引风机作用形成负压，在卸料口附近、接料通道进出口处设置蜂窝集气装置，废气经管道引至原生系统烘干滚筒直接高温燃烧，经高温燃烧后的废气再进入原生系统烘干滚筒配套的脉冲布袋除尘器处理后，由20m高排气筒P1排放。</w:t>
      </w:r>
    </w:p>
    <w:p w14:paraId="4A0A86E5">
      <w:pPr>
        <w:pStyle w:val="3"/>
        <w:numPr>
          <w:ilvl w:val="0"/>
          <w:numId w:val="0"/>
        </w:numPr>
      </w:pPr>
      <w:bookmarkStart w:id="24" w:name="_Toc9308"/>
      <w:r>
        <w:rPr>
          <w:rFonts w:hint="eastAsia"/>
        </w:rPr>
        <w:t>3.7项目变动情况</w:t>
      </w:r>
      <w:bookmarkEnd w:id="24"/>
    </w:p>
    <w:p w14:paraId="10B91E9F">
      <w:pPr>
        <w:ind w:firstLine="480"/>
      </w:pPr>
      <w:r>
        <w:rPr>
          <w:rFonts w:hint="eastAsia"/>
        </w:rPr>
        <w:t>参照《污染影响类建设项目重大变动清单（试行）》（环办环评函〔2020〕688号），本项目变动内容与《污染影响类建设项目重大变动清单》对照一览表如下。</w:t>
      </w:r>
    </w:p>
    <w:p w14:paraId="115B93DB">
      <w:pPr>
        <w:pStyle w:val="37"/>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w:t>
      </w:r>
      <w:r>
        <w:rPr>
          <w:rFonts w:hint="eastAsia"/>
        </w:rPr>
        <w:t>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与《污染影响类建设项目重大变动清单（试行）》对照判定一览表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5"/>
        <w:gridCol w:w="508"/>
        <w:gridCol w:w="3995"/>
        <w:gridCol w:w="2651"/>
        <w:gridCol w:w="847"/>
      </w:tblGrid>
      <w:tr w14:paraId="51C5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01" w:type="pct"/>
            <w:shd w:val="clear" w:color="auto" w:fill="auto"/>
            <w:tcMar>
              <w:top w:w="15" w:type="dxa"/>
              <w:left w:w="15" w:type="dxa"/>
              <w:bottom w:w="0" w:type="dxa"/>
              <w:right w:w="15" w:type="dxa"/>
            </w:tcMar>
            <w:vAlign w:val="center"/>
          </w:tcPr>
          <w:p w14:paraId="744D3E60">
            <w:pPr>
              <w:pStyle w:val="33"/>
              <w:rPr>
                <w:b/>
                <w:color w:val="0070C0"/>
              </w:rPr>
            </w:pPr>
            <w:r>
              <w:rPr>
                <w:b/>
              </w:rPr>
              <w:t>序号</w:t>
            </w:r>
          </w:p>
        </w:tc>
        <w:tc>
          <w:tcPr>
            <w:tcW w:w="305" w:type="pct"/>
            <w:shd w:val="clear" w:color="auto" w:fill="auto"/>
            <w:tcMar>
              <w:top w:w="15" w:type="dxa"/>
              <w:left w:w="15" w:type="dxa"/>
              <w:bottom w:w="0" w:type="dxa"/>
              <w:right w:w="15" w:type="dxa"/>
            </w:tcMar>
            <w:vAlign w:val="center"/>
          </w:tcPr>
          <w:p w14:paraId="525ECF9A">
            <w:pPr>
              <w:pStyle w:val="33"/>
              <w:rPr>
                <w:b/>
                <w:color w:val="0070C0"/>
              </w:rPr>
            </w:pPr>
            <w:r>
              <w:rPr>
                <w:rFonts w:hint="eastAsia"/>
                <w:b/>
              </w:rPr>
              <w:t>类别</w:t>
            </w:r>
          </w:p>
        </w:tc>
        <w:tc>
          <w:tcPr>
            <w:tcW w:w="2396" w:type="pct"/>
            <w:shd w:val="clear" w:color="auto" w:fill="auto"/>
            <w:tcMar>
              <w:top w:w="15" w:type="dxa"/>
              <w:left w:w="15" w:type="dxa"/>
              <w:bottom w:w="0" w:type="dxa"/>
              <w:right w:w="15" w:type="dxa"/>
            </w:tcMar>
            <w:vAlign w:val="center"/>
          </w:tcPr>
          <w:p w14:paraId="1A4F21FC">
            <w:pPr>
              <w:pStyle w:val="33"/>
              <w:rPr>
                <w:b/>
                <w:color w:val="0070C0"/>
              </w:rPr>
            </w:pPr>
            <w:r>
              <w:rPr>
                <w:b/>
              </w:rPr>
              <w:t>判定原则</w:t>
            </w:r>
          </w:p>
        </w:tc>
        <w:tc>
          <w:tcPr>
            <w:tcW w:w="1590" w:type="pct"/>
            <w:shd w:val="clear" w:color="auto" w:fill="auto"/>
            <w:tcMar>
              <w:top w:w="15" w:type="dxa"/>
              <w:left w:w="15" w:type="dxa"/>
              <w:bottom w:w="0" w:type="dxa"/>
              <w:right w:w="15" w:type="dxa"/>
            </w:tcMar>
            <w:vAlign w:val="center"/>
          </w:tcPr>
          <w:p w14:paraId="68D78E9F">
            <w:pPr>
              <w:pStyle w:val="33"/>
              <w:rPr>
                <w:b/>
                <w:color w:val="0070C0"/>
              </w:rPr>
            </w:pPr>
            <w:r>
              <w:rPr>
                <w:b/>
              </w:rPr>
              <w:t>变动工程</w:t>
            </w:r>
          </w:p>
        </w:tc>
        <w:tc>
          <w:tcPr>
            <w:tcW w:w="508" w:type="pct"/>
            <w:shd w:val="clear" w:color="auto" w:fill="auto"/>
            <w:tcMar>
              <w:top w:w="15" w:type="dxa"/>
              <w:left w:w="15" w:type="dxa"/>
              <w:bottom w:w="0" w:type="dxa"/>
              <w:right w:w="15" w:type="dxa"/>
            </w:tcMar>
            <w:vAlign w:val="center"/>
          </w:tcPr>
          <w:p w14:paraId="30874DF1">
            <w:pPr>
              <w:pStyle w:val="33"/>
              <w:rPr>
                <w:b/>
              </w:rPr>
            </w:pPr>
            <w:r>
              <w:rPr>
                <w:b/>
              </w:rPr>
              <w:t>是否重大变动</w:t>
            </w:r>
          </w:p>
        </w:tc>
      </w:tr>
      <w:tr w14:paraId="0058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30CC67B3">
            <w:pPr>
              <w:pStyle w:val="33"/>
              <w:rPr>
                <w:color w:val="0070C0"/>
              </w:rPr>
            </w:pPr>
            <w:r>
              <w:rPr>
                <w:rFonts w:hint="eastAsia"/>
              </w:rPr>
              <w:t>1</w:t>
            </w:r>
          </w:p>
        </w:tc>
        <w:tc>
          <w:tcPr>
            <w:tcW w:w="305" w:type="pct"/>
            <w:shd w:val="clear" w:color="auto" w:fill="auto"/>
            <w:tcMar>
              <w:top w:w="15" w:type="dxa"/>
              <w:left w:w="15" w:type="dxa"/>
              <w:bottom w:w="0" w:type="dxa"/>
              <w:right w:w="15" w:type="dxa"/>
            </w:tcMar>
            <w:vAlign w:val="center"/>
          </w:tcPr>
          <w:p w14:paraId="2CB31997">
            <w:pPr>
              <w:pStyle w:val="33"/>
              <w:rPr>
                <w:color w:val="0070C0"/>
              </w:rPr>
            </w:pPr>
            <w:r>
              <w:rPr>
                <w:rFonts w:hint="eastAsia"/>
              </w:rPr>
              <w:t>性质</w:t>
            </w:r>
          </w:p>
        </w:tc>
        <w:tc>
          <w:tcPr>
            <w:tcW w:w="2396" w:type="pct"/>
            <w:shd w:val="clear" w:color="auto" w:fill="auto"/>
            <w:tcMar>
              <w:top w:w="15" w:type="dxa"/>
              <w:left w:w="15" w:type="dxa"/>
              <w:bottom w:w="0" w:type="dxa"/>
              <w:right w:w="15" w:type="dxa"/>
            </w:tcMar>
            <w:vAlign w:val="center"/>
          </w:tcPr>
          <w:p w14:paraId="6DE98E58">
            <w:pPr>
              <w:pStyle w:val="33"/>
              <w:rPr>
                <w:color w:val="0070C0"/>
              </w:rPr>
            </w:pPr>
            <w:r>
              <w:rPr>
                <w:rFonts w:hint="eastAsia"/>
              </w:rPr>
              <w:t>建设项目开发、使用功能发生变化的</w:t>
            </w:r>
          </w:p>
        </w:tc>
        <w:tc>
          <w:tcPr>
            <w:tcW w:w="1590" w:type="pct"/>
            <w:shd w:val="clear" w:color="auto" w:fill="auto"/>
            <w:tcMar>
              <w:top w:w="15" w:type="dxa"/>
              <w:left w:w="15" w:type="dxa"/>
              <w:bottom w:w="0" w:type="dxa"/>
              <w:right w:w="15" w:type="dxa"/>
            </w:tcMar>
            <w:vAlign w:val="center"/>
          </w:tcPr>
          <w:p w14:paraId="3406B3AA">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0027579B">
            <w:pPr>
              <w:pStyle w:val="33"/>
            </w:pPr>
            <w:r>
              <w:rPr>
                <w:rFonts w:hint="eastAsia"/>
              </w:rPr>
              <w:t>否</w:t>
            </w:r>
          </w:p>
        </w:tc>
      </w:tr>
      <w:tr w14:paraId="4C91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5CC41860">
            <w:pPr>
              <w:pStyle w:val="33"/>
              <w:rPr>
                <w:color w:val="0070C0"/>
              </w:rPr>
            </w:pPr>
            <w:r>
              <w:t>2</w:t>
            </w:r>
          </w:p>
        </w:tc>
        <w:tc>
          <w:tcPr>
            <w:tcW w:w="305" w:type="pct"/>
            <w:vMerge w:val="restart"/>
            <w:shd w:val="clear" w:color="auto" w:fill="auto"/>
            <w:tcMar>
              <w:top w:w="15" w:type="dxa"/>
              <w:left w:w="15" w:type="dxa"/>
              <w:bottom w:w="0" w:type="dxa"/>
              <w:right w:w="15" w:type="dxa"/>
            </w:tcMar>
            <w:vAlign w:val="center"/>
          </w:tcPr>
          <w:p w14:paraId="69E80ED9">
            <w:pPr>
              <w:pStyle w:val="33"/>
              <w:rPr>
                <w:color w:val="0070C0"/>
              </w:rPr>
            </w:pPr>
            <w:r>
              <w:rPr>
                <w:rFonts w:hint="eastAsia"/>
              </w:rPr>
              <w:t>规模</w:t>
            </w:r>
          </w:p>
        </w:tc>
        <w:tc>
          <w:tcPr>
            <w:tcW w:w="2396" w:type="pct"/>
            <w:shd w:val="clear" w:color="auto" w:fill="auto"/>
            <w:tcMar>
              <w:top w:w="15" w:type="dxa"/>
              <w:left w:w="15" w:type="dxa"/>
              <w:bottom w:w="0" w:type="dxa"/>
              <w:right w:w="15" w:type="dxa"/>
            </w:tcMar>
            <w:vAlign w:val="center"/>
          </w:tcPr>
          <w:p w14:paraId="068E9C50">
            <w:pPr>
              <w:pStyle w:val="33"/>
              <w:rPr>
                <w:color w:val="0070C0"/>
              </w:rPr>
            </w:pPr>
            <w:r>
              <w:rPr>
                <w:rFonts w:hint="eastAsia"/>
              </w:rPr>
              <w:t>生产、处置或储存能力增大</w:t>
            </w:r>
            <w:r>
              <w:t>30</w:t>
            </w:r>
            <w:r>
              <w:rPr>
                <w:rFonts w:hint="eastAsia"/>
              </w:rPr>
              <w:t>%及以上的</w:t>
            </w:r>
          </w:p>
        </w:tc>
        <w:tc>
          <w:tcPr>
            <w:tcW w:w="1590" w:type="pct"/>
            <w:shd w:val="clear" w:color="auto" w:fill="auto"/>
            <w:tcMar>
              <w:top w:w="15" w:type="dxa"/>
              <w:left w:w="15" w:type="dxa"/>
              <w:bottom w:w="0" w:type="dxa"/>
              <w:right w:w="15" w:type="dxa"/>
            </w:tcMar>
            <w:vAlign w:val="center"/>
          </w:tcPr>
          <w:p w14:paraId="280F57BF">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6FA5F414">
            <w:pPr>
              <w:pStyle w:val="33"/>
            </w:pPr>
            <w:r>
              <w:rPr>
                <w:rFonts w:hint="eastAsia"/>
              </w:rPr>
              <w:t>否</w:t>
            </w:r>
          </w:p>
        </w:tc>
      </w:tr>
      <w:tr w14:paraId="28EF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096FCD66">
            <w:pPr>
              <w:pStyle w:val="33"/>
              <w:rPr>
                <w:color w:val="0070C0"/>
              </w:rPr>
            </w:pPr>
            <w:r>
              <w:t>3</w:t>
            </w:r>
          </w:p>
        </w:tc>
        <w:tc>
          <w:tcPr>
            <w:tcW w:w="305" w:type="pct"/>
            <w:vMerge w:val="continue"/>
            <w:shd w:val="clear" w:color="auto" w:fill="auto"/>
            <w:tcMar>
              <w:top w:w="15" w:type="dxa"/>
              <w:left w:w="15" w:type="dxa"/>
              <w:bottom w:w="0" w:type="dxa"/>
              <w:right w:w="15" w:type="dxa"/>
            </w:tcMar>
            <w:vAlign w:val="center"/>
          </w:tcPr>
          <w:p w14:paraId="2127699E">
            <w:pPr>
              <w:pStyle w:val="33"/>
              <w:rPr>
                <w:color w:val="0070C0"/>
              </w:rPr>
            </w:pPr>
          </w:p>
        </w:tc>
        <w:tc>
          <w:tcPr>
            <w:tcW w:w="2396" w:type="pct"/>
            <w:shd w:val="clear" w:color="auto" w:fill="auto"/>
            <w:tcMar>
              <w:top w:w="15" w:type="dxa"/>
              <w:left w:w="15" w:type="dxa"/>
              <w:bottom w:w="0" w:type="dxa"/>
              <w:right w:w="15" w:type="dxa"/>
            </w:tcMar>
            <w:vAlign w:val="center"/>
          </w:tcPr>
          <w:p w14:paraId="000BA8A5">
            <w:pPr>
              <w:pStyle w:val="33"/>
              <w:rPr>
                <w:color w:val="0070C0"/>
              </w:rPr>
            </w:pPr>
            <w:r>
              <w:rPr>
                <w:rFonts w:hint="eastAsia"/>
              </w:rPr>
              <w:t>生产、处置或储存能力增大，导致废水第一类污染物排放量增加的</w:t>
            </w:r>
          </w:p>
        </w:tc>
        <w:tc>
          <w:tcPr>
            <w:tcW w:w="1590" w:type="pct"/>
            <w:shd w:val="clear" w:color="auto" w:fill="auto"/>
            <w:tcMar>
              <w:top w:w="15" w:type="dxa"/>
              <w:left w:w="15" w:type="dxa"/>
              <w:bottom w:w="0" w:type="dxa"/>
              <w:right w:w="15" w:type="dxa"/>
            </w:tcMar>
            <w:vAlign w:val="center"/>
          </w:tcPr>
          <w:p w14:paraId="5A51780A">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0276F706">
            <w:pPr>
              <w:pStyle w:val="33"/>
            </w:pPr>
            <w:r>
              <w:rPr>
                <w:rFonts w:hint="eastAsia"/>
              </w:rPr>
              <w:t>否</w:t>
            </w:r>
          </w:p>
        </w:tc>
      </w:tr>
      <w:tr w14:paraId="092D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7E2B3E40">
            <w:pPr>
              <w:pStyle w:val="33"/>
              <w:rPr>
                <w:color w:val="0070C0"/>
              </w:rPr>
            </w:pPr>
            <w:r>
              <w:t>4</w:t>
            </w:r>
          </w:p>
        </w:tc>
        <w:tc>
          <w:tcPr>
            <w:tcW w:w="305" w:type="pct"/>
            <w:vMerge w:val="continue"/>
            <w:shd w:val="clear" w:color="auto" w:fill="auto"/>
            <w:tcMar>
              <w:top w:w="15" w:type="dxa"/>
              <w:left w:w="15" w:type="dxa"/>
              <w:bottom w:w="0" w:type="dxa"/>
              <w:right w:w="15" w:type="dxa"/>
            </w:tcMar>
            <w:vAlign w:val="center"/>
          </w:tcPr>
          <w:p w14:paraId="5C000912">
            <w:pPr>
              <w:pStyle w:val="33"/>
              <w:rPr>
                <w:color w:val="0070C0"/>
              </w:rPr>
            </w:pPr>
          </w:p>
        </w:tc>
        <w:tc>
          <w:tcPr>
            <w:tcW w:w="2396" w:type="pct"/>
            <w:shd w:val="clear" w:color="auto" w:fill="auto"/>
            <w:tcMar>
              <w:top w:w="15" w:type="dxa"/>
              <w:left w:w="15" w:type="dxa"/>
              <w:bottom w:w="0" w:type="dxa"/>
              <w:right w:w="15" w:type="dxa"/>
            </w:tcMar>
            <w:vAlign w:val="center"/>
          </w:tcPr>
          <w:p w14:paraId="0868E011">
            <w:pPr>
              <w:pStyle w:val="33"/>
              <w:rPr>
                <w:color w:val="0070C0"/>
              </w:rPr>
            </w:pPr>
            <w:r>
              <w:rPr>
                <w:rFonts w:hint="eastAsi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 及以上的。</w:t>
            </w:r>
          </w:p>
        </w:tc>
        <w:tc>
          <w:tcPr>
            <w:tcW w:w="1590" w:type="pct"/>
            <w:shd w:val="clear" w:color="auto" w:fill="auto"/>
            <w:tcMar>
              <w:top w:w="15" w:type="dxa"/>
              <w:left w:w="15" w:type="dxa"/>
              <w:bottom w:w="0" w:type="dxa"/>
              <w:right w:w="15" w:type="dxa"/>
            </w:tcMar>
            <w:vAlign w:val="center"/>
          </w:tcPr>
          <w:p w14:paraId="3A68AE90">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5CFDA19A">
            <w:pPr>
              <w:pStyle w:val="33"/>
            </w:pPr>
            <w:r>
              <w:rPr>
                <w:rFonts w:hint="eastAsia"/>
              </w:rPr>
              <w:t>否</w:t>
            </w:r>
          </w:p>
        </w:tc>
      </w:tr>
      <w:tr w14:paraId="091A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31EA2A37">
            <w:pPr>
              <w:pStyle w:val="33"/>
              <w:rPr>
                <w:color w:val="0070C0"/>
              </w:rPr>
            </w:pPr>
            <w:r>
              <w:t>5</w:t>
            </w:r>
          </w:p>
        </w:tc>
        <w:tc>
          <w:tcPr>
            <w:tcW w:w="305" w:type="pct"/>
            <w:shd w:val="clear" w:color="auto" w:fill="auto"/>
            <w:tcMar>
              <w:top w:w="15" w:type="dxa"/>
              <w:left w:w="15" w:type="dxa"/>
              <w:bottom w:w="0" w:type="dxa"/>
              <w:right w:w="15" w:type="dxa"/>
            </w:tcMar>
            <w:vAlign w:val="center"/>
          </w:tcPr>
          <w:p w14:paraId="7F624177">
            <w:pPr>
              <w:pStyle w:val="33"/>
              <w:rPr>
                <w:color w:val="0070C0"/>
              </w:rPr>
            </w:pPr>
            <w:r>
              <w:rPr>
                <w:rFonts w:hint="eastAsia"/>
              </w:rPr>
              <w:t>建设地点</w:t>
            </w:r>
          </w:p>
        </w:tc>
        <w:tc>
          <w:tcPr>
            <w:tcW w:w="2396" w:type="pct"/>
            <w:shd w:val="clear" w:color="auto" w:fill="auto"/>
            <w:tcMar>
              <w:top w:w="15" w:type="dxa"/>
              <w:left w:w="15" w:type="dxa"/>
              <w:bottom w:w="0" w:type="dxa"/>
              <w:right w:w="15" w:type="dxa"/>
            </w:tcMar>
            <w:vAlign w:val="center"/>
          </w:tcPr>
          <w:p w14:paraId="777668FD">
            <w:pPr>
              <w:pStyle w:val="33"/>
              <w:rPr>
                <w:color w:val="0070C0"/>
              </w:rPr>
            </w:pPr>
            <w:r>
              <w:rPr>
                <w:rFonts w:hint="eastAsia"/>
              </w:rPr>
              <w:t>重新选址；在原厂址附近调整（包括总平面布置变化）导致环境防护距离范围变化且新增敏感点的</w:t>
            </w:r>
          </w:p>
        </w:tc>
        <w:tc>
          <w:tcPr>
            <w:tcW w:w="1590" w:type="pct"/>
            <w:shd w:val="clear" w:color="auto" w:fill="auto"/>
            <w:tcMar>
              <w:top w:w="15" w:type="dxa"/>
              <w:left w:w="15" w:type="dxa"/>
              <w:bottom w:w="0" w:type="dxa"/>
              <w:right w:w="15" w:type="dxa"/>
            </w:tcMar>
            <w:vAlign w:val="center"/>
          </w:tcPr>
          <w:p w14:paraId="14A6AE5E">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597C1ABF">
            <w:pPr>
              <w:pStyle w:val="33"/>
            </w:pPr>
            <w:r>
              <w:rPr>
                <w:rFonts w:hint="eastAsia"/>
              </w:rPr>
              <w:t>否</w:t>
            </w:r>
          </w:p>
        </w:tc>
      </w:tr>
      <w:tr w14:paraId="0FC1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6BDB1DEB">
            <w:pPr>
              <w:pStyle w:val="33"/>
              <w:rPr>
                <w:color w:val="0070C0"/>
              </w:rPr>
            </w:pPr>
            <w:r>
              <w:t>6</w:t>
            </w:r>
          </w:p>
        </w:tc>
        <w:tc>
          <w:tcPr>
            <w:tcW w:w="305" w:type="pct"/>
            <w:vMerge w:val="restart"/>
            <w:shd w:val="clear" w:color="auto" w:fill="auto"/>
            <w:tcMar>
              <w:top w:w="15" w:type="dxa"/>
              <w:left w:w="15" w:type="dxa"/>
              <w:bottom w:w="0" w:type="dxa"/>
              <w:right w:w="15" w:type="dxa"/>
            </w:tcMar>
            <w:vAlign w:val="center"/>
          </w:tcPr>
          <w:p w14:paraId="5017A320">
            <w:pPr>
              <w:pStyle w:val="33"/>
              <w:rPr>
                <w:color w:val="0070C0"/>
              </w:rPr>
            </w:pPr>
            <w:r>
              <w:rPr>
                <w:rFonts w:hint="eastAsia"/>
              </w:rPr>
              <w:t>生产工艺</w:t>
            </w:r>
          </w:p>
        </w:tc>
        <w:tc>
          <w:tcPr>
            <w:tcW w:w="2396" w:type="pct"/>
            <w:shd w:val="clear" w:color="auto" w:fill="auto"/>
            <w:tcMar>
              <w:top w:w="15" w:type="dxa"/>
              <w:left w:w="15" w:type="dxa"/>
              <w:bottom w:w="0" w:type="dxa"/>
              <w:right w:w="15" w:type="dxa"/>
            </w:tcMar>
            <w:vAlign w:val="center"/>
          </w:tcPr>
          <w:p w14:paraId="35D9EC0D">
            <w:pPr>
              <w:pStyle w:val="33"/>
              <w:rPr>
                <w:color w:val="0070C0"/>
              </w:rPr>
            </w:pPr>
            <w:r>
              <w:rPr>
                <w:rFonts w:hint="eastAsia"/>
              </w:rPr>
              <w:t>新增排放污染物种类的（毒性、挥发性降低的除外）</w:t>
            </w:r>
          </w:p>
        </w:tc>
        <w:tc>
          <w:tcPr>
            <w:tcW w:w="1590" w:type="pct"/>
            <w:shd w:val="clear" w:color="auto" w:fill="auto"/>
            <w:tcMar>
              <w:top w:w="15" w:type="dxa"/>
              <w:left w:w="15" w:type="dxa"/>
              <w:bottom w:w="0" w:type="dxa"/>
              <w:right w:w="15" w:type="dxa"/>
            </w:tcMar>
            <w:vAlign w:val="center"/>
          </w:tcPr>
          <w:p w14:paraId="04417802">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5EA58A90">
            <w:pPr>
              <w:pStyle w:val="33"/>
            </w:pPr>
            <w:r>
              <w:rPr>
                <w:rFonts w:hint="eastAsia"/>
              </w:rPr>
              <w:t>否</w:t>
            </w:r>
          </w:p>
        </w:tc>
      </w:tr>
      <w:tr w14:paraId="4858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13F4299B">
            <w:pPr>
              <w:pStyle w:val="33"/>
              <w:rPr>
                <w:color w:val="0070C0"/>
              </w:rPr>
            </w:pPr>
            <w:r>
              <w:t>7</w:t>
            </w:r>
          </w:p>
        </w:tc>
        <w:tc>
          <w:tcPr>
            <w:tcW w:w="305" w:type="pct"/>
            <w:vMerge w:val="continue"/>
            <w:shd w:val="clear" w:color="auto" w:fill="auto"/>
            <w:tcMar>
              <w:top w:w="15" w:type="dxa"/>
              <w:left w:w="15" w:type="dxa"/>
              <w:bottom w:w="0" w:type="dxa"/>
              <w:right w:w="15" w:type="dxa"/>
            </w:tcMar>
            <w:vAlign w:val="center"/>
          </w:tcPr>
          <w:p w14:paraId="18ECCFB7">
            <w:pPr>
              <w:pStyle w:val="33"/>
              <w:rPr>
                <w:color w:val="0070C0"/>
              </w:rPr>
            </w:pPr>
          </w:p>
        </w:tc>
        <w:tc>
          <w:tcPr>
            <w:tcW w:w="2396" w:type="pct"/>
            <w:shd w:val="clear" w:color="auto" w:fill="auto"/>
            <w:tcMar>
              <w:top w:w="15" w:type="dxa"/>
              <w:left w:w="15" w:type="dxa"/>
              <w:bottom w:w="0" w:type="dxa"/>
              <w:right w:w="15" w:type="dxa"/>
            </w:tcMar>
            <w:vAlign w:val="center"/>
          </w:tcPr>
          <w:p w14:paraId="4FE95FFE">
            <w:pPr>
              <w:pStyle w:val="33"/>
              <w:rPr>
                <w:color w:val="0070C0"/>
              </w:rPr>
            </w:pPr>
            <w:r>
              <w:t>位于环境质量不达标区的建设项目相应污染物排放量增</w:t>
            </w:r>
            <w:r>
              <w:rPr>
                <w:rFonts w:hint="eastAsia"/>
              </w:rPr>
              <w:t>加的</w:t>
            </w:r>
          </w:p>
        </w:tc>
        <w:tc>
          <w:tcPr>
            <w:tcW w:w="1590" w:type="pct"/>
            <w:shd w:val="clear" w:color="auto" w:fill="auto"/>
            <w:tcMar>
              <w:top w:w="15" w:type="dxa"/>
              <w:left w:w="15" w:type="dxa"/>
              <w:bottom w:w="0" w:type="dxa"/>
              <w:right w:w="15" w:type="dxa"/>
            </w:tcMar>
            <w:vAlign w:val="center"/>
          </w:tcPr>
          <w:p w14:paraId="47147C2C">
            <w:pPr>
              <w:pStyle w:val="33"/>
              <w:rPr>
                <w:color w:val="0070C0"/>
              </w:rPr>
            </w:pPr>
            <w:r>
              <w:rPr>
                <w:rFonts w:hint="eastAsia"/>
              </w:rPr>
              <w:t>不涉及</w:t>
            </w:r>
          </w:p>
        </w:tc>
        <w:tc>
          <w:tcPr>
            <w:tcW w:w="508" w:type="pct"/>
            <w:shd w:val="clear" w:color="auto" w:fill="auto"/>
            <w:tcMar>
              <w:top w:w="15" w:type="dxa"/>
              <w:left w:w="15" w:type="dxa"/>
              <w:bottom w:w="0" w:type="dxa"/>
              <w:right w:w="15" w:type="dxa"/>
            </w:tcMar>
            <w:vAlign w:val="center"/>
          </w:tcPr>
          <w:p w14:paraId="77EC8936">
            <w:pPr>
              <w:pStyle w:val="33"/>
            </w:pPr>
            <w:r>
              <w:rPr>
                <w:rFonts w:hint="eastAsia"/>
              </w:rPr>
              <w:t>否</w:t>
            </w:r>
          </w:p>
        </w:tc>
      </w:tr>
      <w:tr w14:paraId="700C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10A3FE13">
            <w:pPr>
              <w:pStyle w:val="33"/>
              <w:rPr>
                <w:color w:val="0070C0"/>
              </w:rPr>
            </w:pPr>
            <w:r>
              <w:t>8</w:t>
            </w:r>
          </w:p>
        </w:tc>
        <w:tc>
          <w:tcPr>
            <w:tcW w:w="305" w:type="pct"/>
            <w:vMerge w:val="continue"/>
            <w:shd w:val="clear" w:color="auto" w:fill="auto"/>
            <w:tcMar>
              <w:top w:w="15" w:type="dxa"/>
              <w:left w:w="15" w:type="dxa"/>
              <w:bottom w:w="0" w:type="dxa"/>
              <w:right w:w="15" w:type="dxa"/>
            </w:tcMar>
            <w:vAlign w:val="center"/>
          </w:tcPr>
          <w:p w14:paraId="7E56E748">
            <w:pPr>
              <w:pStyle w:val="33"/>
              <w:rPr>
                <w:color w:val="0070C0"/>
              </w:rPr>
            </w:pPr>
          </w:p>
        </w:tc>
        <w:tc>
          <w:tcPr>
            <w:tcW w:w="2396" w:type="pct"/>
            <w:shd w:val="clear" w:color="auto" w:fill="auto"/>
            <w:tcMar>
              <w:top w:w="15" w:type="dxa"/>
              <w:left w:w="15" w:type="dxa"/>
              <w:bottom w:w="0" w:type="dxa"/>
              <w:right w:w="15" w:type="dxa"/>
            </w:tcMar>
            <w:vAlign w:val="center"/>
          </w:tcPr>
          <w:p w14:paraId="66F3A0D3">
            <w:pPr>
              <w:pStyle w:val="33"/>
              <w:rPr>
                <w:color w:val="0070C0"/>
              </w:rPr>
            </w:pPr>
            <w:r>
              <w:t>废水第一类污染物排放量增加的</w:t>
            </w:r>
          </w:p>
        </w:tc>
        <w:tc>
          <w:tcPr>
            <w:tcW w:w="1590" w:type="pct"/>
            <w:shd w:val="clear" w:color="auto" w:fill="auto"/>
            <w:tcMar>
              <w:top w:w="15" w:type="dxa"/>
              <w:left w:w="15" w:type="dxa"/>
              <w:bottom w:w="0" w:type="dxa"/>
              <w:right w:w="15" w:type="dxa"/>
            </w:tcMar>
            <w:vAlign w:val="center"/>
          </w:tcPr>
          <w:p w14:paraId="2B6DBF9B">
            <w:pPr>
              <w:pStyle w:val="33"/>
              <w:rPr>
                <w:color w:val="0070C0"/>
              </w:rPr>
            </w:pPr>
            <w:r>
              <w:rPr>
                <w:rFonts w:hint="eastAsia"/>
              </w:rPr>
              <w:t>不涉及</w:t>
            </w:r>
          </w:p>
        </w:tc>
        <w:tc>
          <w:tcPr>
            <w:tcW w:w="508" w:type="pct"/>
            <w:shd w:val="clear" w:color="auto" w:fill="auto"/>
            <w:tcMar>
              <w:top w:w="15" w:type="dxa"/>
              <w:left w:w="15" w:type="dxa"/>
              <w:bottom w:w="0" w:type="dxa"/>
              <w:right w:w="15" w:type="dxa"/>
            </w:tcMar>
            <w:vAlign w:val="center"/>
          </w:tcPr>
          <w:p w14:paraId="2C5C67F0">
            <w:pPr>
              <w:pStyle w:val="33"/>
            </w:pPr>
            <w:r>
              <w:rPr>
                <w:rFonts w:hint="eastAsia"/>
              </w:rPr>
              <w:t>否</w:t>
            </w:r>
          </w:p>
        </w:tc>
      </w:tr>
      <w:tr w14:paraId="371E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1FE92FE8">
            <w:pPr>
              <w:pStyle w:val="33"/>
              <w:rPr>
                <w:color w:val="0070C0"/>
              </w:rPr>
            </w:pPr>
            <w:r>
              <w:t>9</w:t>
            </w:r>
          </w:p>
        </w:tc>
        <w:tc>
          <w:tcPr>
            <w:tcW w:w="305" w:type="pct"/>
            <w:vMerge w:val="continue"/>
            <w:shd w:val="clear" w:color="auto" w:fill="auto"/>
            <w:tcMar>
              <w:top w:w="15" w:type="dxa"/>
              <w:left w:w="15" w:type="dxa"/>
              <w:bottom w:w="0" w:type="dxa"/>
              <w:right w:w="15" w:type="dxa"/>
            </w:tcMar>
            <w:vAlign w:val="center"/>
          </w:tcPr>
          <w:p w14:paraId="4FDFA654">
            <w:pPr>
              <w:pStyle w:val="33"/>
              <w:rPr>
                <w:color w:val="0070C0"/>
              </w:rPr>
            </w:pPr>
          </w:p>
        </w:tc>
        <w:tc>
          <w:tcPr>
            <w:tcW w:w="2396" w:type="pct"/>
            <w:shd w:val="clear" w:color="auto" w:fill="auto"/>
            <w:tcMar>
              <w:top w:w="15" w:type="dxa"/>
              <w:left w:w="15" w:type="dxa"/>
              <w:bottom w:w="0" w:type="dxa"/>
              <w:right w:w="15" w:type="dxa"/>
            </w:tcMar>
            <w:vAlign w:val="center"/>
          </w:tcPr>
          <w:p w14:paraId="51FCD68E">
            <w:pPr>
              <w:pStyle w:val="33"/>
              <w:rPr>
                <w:color w:val="0070C0"/>
              </w:rPr>
            </w:pPr>
            <w:r>
              <w:t>其他污染物排放量增加10% 及以上的</w:t>
            </w:r>
          </w:p>
        </w:tc>
        <w:tc>
          <w:tcPr>
            <w:tcW w:w="1590" w:type="pct"/>
            <w:shd w:val="clear" w:color="auto" w:fill="auto"/>
            <w:tcMar>
              <w:top w:w="15" w:type="dxa"/>
              <w:left w:w="15" w:type="dxa"/>
              <w:bottom w:w="0" w:type="dxa"/>
              <w:right w:w="15" w:type="dxa"/>
            </w:tcMar>
            <w:vAlign w:val="center"/>
          </w:tcPr>
          <w:p w14:paraId="6BBFF0F5">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3D8BCC02">
            <w:pPr>
              <w:pStyle w:val="33"/>
            </w:pPr>
            <w:r>
              <w:rPr>
                <w:rFonts w:hint="eastAsia"/>
              </w:rPr>
              <w:t>否</w:t>
            </w:r>
          </w:p>
        </w:tc>
      </w:tr>
      <w:tr w14:paraId="3B09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1E12102E">
            <w:pPr>
              <w:pStyle w:val="33"/>
              <w:rPr>
                <w:color w:val="0070C0"/>
              </w:rPr>
            </w:pPr>
            <w:r>
              <w:t>10</w:t>
            </w:r>
          </w:p>
        </w:tc>
        <w:tc>
          <w:tcPr>
            <w:tcW w:w="305" w:type="pct"/>
            <w:vMerge w:val="continue"/>
            <w:shd w:val="clear" w:color="auto" w:fill="auto"/>
            <w:tcMar>
              <w:top w:w="15" w:type="dxa"/>
              <w:left w:w="15" w:type="dxa"/>
              <w:bottom w:w="0" w:type="dxa"/>
              <w:right w:w="15" w:type="dxa"/>
            </w:tcMar>
            <w:vAlign w:val="center"/>
          </w:tcPr>
          <w:p w14:paraId="36036E08">
            <w:pPr>
              <w:pStyle w:val="33"/>
              <w:rPr>
                <w:color w:val="0070C0"/>
              </w:rPr>
            </w:pPr>
          </w:p>
        </w:tc>
        <w:tc>
          <w:tcPr>
            <w:tcW w:w="2396" w:type="pct"/>
            <w:shd w:val="clear" w:color="auto" w:fill="auto"/>
            <w:tcMar>
              <w:top w:w="15" w:type="dxa"/>
              <w:left w:w="15" w:type="dxa"/>
              <w:bottom w:w="0" w:type="dxa"/>
              <w:right w:w="15" w:type="dxa"/>
            </w:tcMar>
            <w:vAlign w:val="center"/>
          </w:tcPr>
          <w:p w14:paraId="3CA10106">
            <w:pPr>
              <w:pStyle w:val="33"/>
              <w:rPr>
                <w:color w:val="0070C0"/>
              </w:rPr>
            </w:pPr>
            <w:r>
              <w:rPr>
                <w:rFonts w:hint="eastAsia"/>
              </w:rPr>
              <w:t>物料运输、装卸、贮存方式变化，导致大气污染物无组织排放量增加</w:t>
            </w:r>
            <w:r>
              <w:t>10% 及以上的</w:t>
            </w:r>
          </w:p>
        </w:tc>
        <w:tc>
          <w:tcPr>
            <w:tcW w:w="1590" w:type="pct"/>
            <w:shd w:val="clear" w:color="auto" w:fill="auto"/>
            <w:tcMar>
              <w:top w:w="15" w:type="dxa"/>
              <w:left w:w="15" w:type="dxa"/>
              <w:bottom w:w="0" w:type="dxa"/>
              <w:right w:w="15" w:type="dxa"/>
            </w:tcMar>
            <w:vAlign w:val="center"/>
          </w:tcPr>
          <w:p w14:paraId="07B10E09">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2E74345B">
            <w:pPr>
              <w:pStyle w:val="33"/>
            </w:pPr>
            <w:r>
              <w:rPr>
                <w:rFonts w:hint="eastAsia"/>
              </w:rPr>
              <w:t>否</w:t>
            </w:r>
          </w:p>
        </w:tc>
      </w:tr>
      <w:tr w14:paraId="6165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6ECF0C24">
            <w:pPr>
              <w:pStyle w:val="33"/>
              <w:rPr>
                <w:color w:val="0070C0"/>
              </w:rPr>
            </w:pPr>
            <w:r>
              <w:rPr>
                <w:rFonts w:hint="eastAsia"/>
              </w:rPr>
              <w:t>1</w:t>
            </w:r>
            <w:r>
              <w:t>1</w:t>
            </w:r>
          </w:p>
        </w:tc>
        <w:tc>
          <w:tcPr>
            <w:tcW w:w="305" w:type="pct"/>
            <w:vMerge w:val="restart"/>
            <w:shd w:val="clear" w:color="auto" w:fill="auto"/>
            <w:tcMar>
              <w:top w:w="15" w:type="dxa"/>
              <w:left w:w="15" w:type="dxa"/>
              <w:bottom w:w="0" w:type="dxa"/>
              <w:right w:w="15" w:type="dxa"/>
            </w:tcMar>
            <w:vAlign w:val="center"/>
          </w:tcPr>
          <w:p w14:paraId="1811C0FC">
            <w:pPr>
              <w:pStyle w:val="33"/>
              <w:rPr>
                <w:color w:val="0070C0"/>
              </w:rPr>
            </w:pPr>
            <w:r>
              <w:rPr>
                <w:rFonts w:hint="eastAsia"/>
              </w:rPr>
              <w:t>环境保护措施</w:t>
            </w:r>
          </w:p>
        </w:tc>
        <w:tc>
          <w:tcPr>
            <w:tcW w:w="2396" w:type="pct"/>
            <w:shd w:val="clear" w:color="auto" w:fill="auto"/>
            <w:tcMar>
              <w:top w:w="15" w:type="dxa"/>
              <w:left w:w="15" w:type="dxa"/>
              <w:bottom w:w="0" w:type="dxa"/>
              <w:right w:w="15" w:type="dxa"/>
            </w:tcMar>
            <w:vAlign w:val="center"/>
          </w:tcPr>
          <w:p w14:paraId="7C25396B">
            <w:pPr>
              <w:pStyle w:val="33"/>
              <w:rPr>
                <w:color w:val="0070C0"/>
              </w:rPr>
            </w:pPr>
            <w:r>
              <w:rPr>
                <w:rFonts w:hint="eastAsia"/>
              </w:rPr>
              <w:t>废气、废水污染防治措施变化，导致第6 条中所列情形之一（废气无组织排放改为有组织排放、污染防治措施强化或改进的除外）或大气污染物无组织排放量增加10%及以上的。</w:t>
            </w:r>
          </w:p>
        </w:tc>
        <w:tc>
          <w:tcPr>
            <w:tcW w:w="1590" w:type="pct"/>
            <w:shd w:val="clear" w:color="auto" w:fill="auto"/>
            <w:tcMar>
              <w:top w:w="15" w:type="dxa"/>
              <w:left w:w="15" w:type="dxa"/>
              <w:bottom w:w="0" w:type="dxa"/>
              <w:right w:w="15" w:type="dxa"/>
            </w:tcMar>
            <w:vAlign w:val="center"/>
          </w:tcPr>
          <w:p w14:paraId="3B18AEB7">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3CF36B3D">
            <w:pPr>
              <w:pStyle w:val="33"/>
            </w:pPr>
            <w:r>
              <w:rPr>
                <w:rFonts w:hint="eastAsia"/>
              </w:rPr>
              <w:t>否</w:t>
            </w:r>
          </w:p>
        </w:tc>
      </w:tr>
      <w:tr w14:paraId="6E50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18416430">
            <w:pPr>
              <w:pStyle w:val="33"/>
              <w:rPr>
                <w:color w:val="0070C0"/>
              </w:rPr>
            </w:pPr>
            <w:r>
              <w:rPr>
                <w:rFonts w:hint="eastAsia"/>
              </w:rPr>
              <w:t>1</w:t>
            </w:r>
            <w:r>
              <w:t>2</w:t>
            </w:r>
          </w:p>
        </w:tc>
        <w:tc>
          <w:tcPr>
            <w:tcW w:w="305" w:type="pct"/>
            <w:vMerge w:val="continue"/>
            <w:shd w:val="clear" w:color="auto" w:fill="auto"/>
            <w:tcMar>
              <w:top w:w="15" w:type="dxa"/>
              <w:left w:w="15" w:type="dxa"/>
              <w:bottom w:w="0" w:type="dxa"/>
              <w:right w:w="15" w:type="dxa"/>
            </w:tcMar>
            <w:vAlign w:val="center"/>
          </w:tcPr>
          <w:p w14:paraId="1FAD4AF9">
            <w:pPr>
              <w:pStyle w:val="33"/>
              <w:rPr>
                <w:color w:val="0070C0"/>
              </w:rPr>
            </w:pPr>
          </w:p>
        </w:tc>
        <w:tc>
          <w:tcPr>
            <w:tcW w:w="2396" w:type="pct"/>
            <w:shd w:val="clear" w:color="auto" w:fill="auto"/>
            <w:tcMar>
              <w:top w:w="15" w:type="dxa"/>
              <w:left w:w="15" w:type="dxa"/>
              <w:bottom w:w="0" w:type="dxa"/>
              <w:right w:w="15" w:type="dxa"/>
            </w:tcMar>
            <w:vAlign w:val="center"/>
          </w:tcPr>
          <w:p w14:paraId="5621FB83">
            <w:pPr>
              <w:pStyle w:val="33"/>
              <w:rPr>
                <w:color w:val="0070C0"/>
              </w:rPr>
            </w:pPr>
            <w:r>
              <w:t>新增废水直接排放口；废水由间接排放改为直接排放；废</w:t>
            </w:r>
            <w:r>
              <w:rPr>
                <w:rFonts w:hint="eastAsia"/>
              </w:rPr>
              <w:t>水直接排放口位置变化，导致不利环境影响加重的。</w:t>
            </w:r>
          </w:p>
        </w:tc>
        <w:tc>
          <w:tcPr>
            <w:tcW w:w="1590" w:type="pct"/>
            <w:shd w:val="clear" w:color="auto" w:fill="auto"/>
            <w:tcMar>
              <w:top w:w="15" w:type="dxa"/>
              <w:left w:w="15" w:type="dxa"/>
              <w:bottom w:w="0" w:type="dxa"/>
              <w:right w:w="15" w:type="dxa"/>
            </w:tcMar>
            <w:vAlign w:val="center"/>
          </w:tcPr>
          <w:p w14:paraId="70BAAE3F">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44BBA90A">
            <w:pPr>
              <w:pStyle w:val="33"/>
            </w:pPr>
            <w:r>
              <w:rPr>
                <w:rFonts w:hint="eastAsia"/>
              </w:rPr>
              <w:t>否</w:t>
            </w:r>
          </w:p>
        </w:tc>
      </w:tr>
      <w:tr w14:paraId="3B11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27D959F6">
            <w:pPr>
              <w:pStyle w:val="33"/>
              <w:rPr>
                <w:color w:val="0070C0"/>
              </w:rPr>
            </w:pPr>
            <w:r>
              <w:t>13</w:t>
            </w:r>
          </w:p>
        </w:tc>
        <w:tc>
          <w:tcPr>
            <w:tcW w:w="305" w:type="pct"/>
            <w:vMerge w:val="continue"/>
            <w:shd w:val="clear" w:color="auto" w:fill="auto"/>
            <w:tcMar>
              <w:top w:w="15" w:type="dxa"/>
              <w:left w:w="15" w:type="dxa"/>
              <w:bottom w:w="0" w:type="dxa"/>
              <w:right w:w="15" w:type="dxa"/>
            </w:tcMar>
            <w:vAlign w:val="center"/>
          </w:tcPr>
          <w:p w14:paraId="585D0636">
            <w:pPr>
              <w:pStyle w:val="33"/>
              <w:rPr>
                <w:color w:val="0070C0"/>
              </w:rPr>
            </w:pPr>
          </w:p>
        </w:tc>
        <w:tc>
          <w:tcPr>
            <w:tcW w:w="2396" w:type="pct"/>
            <w:shd w:val="clear" w:color="auto" w:fill="auto"/>
            <w:tcMar>
              <w:top w:w="15" w:type="dxa"/>
              <w:left w:w="15" w:type="dxa"/>
              <w:bottom w:w="0" w:type="dxa"/>
              <w:right w:w="15" w:type="dxa"/>
            </w:tcMar>
            <w:vAlign w:val="center"/>
          </w:tcPr>
          <w:p w14:paraId="03C42947">
            <w:pPr>
              <w:pStyle w:val="33"/>
              <w:rPr>
                <w:color w:val="0070C0"/>
              </w:rPr>
            </w:pPr>
            <w:r>
              <w:t>新增废气主要排放口（废气无组织排放改为有组织排放</w:t>
            </w:r>
            <w:r>
              <w:rPr>
                <w:rFonts w:hint="eastAsia"/>
              </w:rPr>
              <w:t>的除外）；主要排放口排气筒高度降低</w:t>
            </w:r>
            <w:r>
              <w:t>10%及以上的</w:t>
            </w:r>
          </w:p>
        </w:tc>
        <w:tc>
          <w:tcPr>
            <w:tcW w:w="1590" w:type="pct"/>
            <w:shd w:val="clear" w:color="auto" w:fill="auto"/>
            <w:tcMar>
              <w:top w:w="15" w:type="dxa"/>
              <w:left w:w="15" w:type="dxa"/>
              <w:bottom w:w="0" w:type="dxa"/>
              <w:right w:w="15" w:type="dxa"/>
            </w:tcMar>
            <w:vAlign w:val="center"/>
          </w:tcPr>
          <w:p w14:paraId="17702C3D">
            <w:pPr>
              <w:pStyle w:val="33"/>
              <w:rPr>
                <w:color w:val="0070C0"/>
              </w:rPr>
            </w:pPr>
            <w:r>
              <w:rPr>
                <w:rFonts w:hint="eastAsia"/>
                <w:szCs w:val="21"/>
              </w:rPr>
              <w:t>无变化</w:t>
            </w:r>
          </w:p>
        </w:tc>
        <w:tc>
          <w:tcPr>
            <w:tcW w:w="508" w:type="pct"/>
            <w:shd w:val="clear" w:color="auto" w:fill="auto"/>
            <w:tcMar>
              <w:top w:w="15" w:type="dxa"/>
              <w:left w:w="15" w:type="dxa"/>
              <w:bottom w:w="0" w:type="dxa"/>
              <w:right w:w="15" w:type="dxa"/>
            </w:tcMar>
            <w:vAlign w:val="center"/>
          </w:tcPr>
          <w:p w14:paraId="455DD06A">
            <w:pPr>
              <w:pStyle w:val="33"/>
            </w:pPr>
            <w:r>
              <w:rPr>
                <w:rFonts w:hint="eastAsia"/>
              </w:rPr>
              <w:t>否</w:t>
            </w:r>
          </w:p>
        </w:tc>
      </w:tr>
      <w:tr w14:paraId="4FD2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2188458F">
            <w:pPr>
              <w:pStyle w:val="33"/>
              <w:rPr>
                <w:color w:val="0070C0"/>
              </w:rPr>
            </w:pPr>
            <w:r>
              <w:rPr>
                <w:rFonts w:hint="eastAsia"/>
              </w:rPr>
              <w:t>1</w:t>
            </w:r>
            <w:r>
              <w:t>4</w:t>
            </w:r>
          </w:p>
        </w:tc>
        <w:tc>
          <w:tcPr>
            <w:tcW w:w="305" w:type="pct"/>
            <w:vMerge w:val="continue"/>
            <w:shd w:val="clear" w:color="auto" w:fill="auto"/>
            <w:tcMar>
              <w:top w:w="15" w:type="dxa"/>
              <w:left w:w="15" w:type="dxa"/>
              <w:bottom w:w="0" w:type="dxa"/>
              <w:right w:w="15" w:type="dxa"/>
            </w:tcMar>
            <w:vAlign w:val="center"/>
          </w:tcPr>
          <w:p w14:paraId="03E13D12">
            <w:pPr>
              <w:pStyle w:val="33"/>
              <w:rPr>
                <w:color w:val="0070C0"/>
              </w:rPr>
            </w:pPr>
          </w:p>
        </w:tc>
        <w:tc>
          <w:tcPr>
            <w:tcW w:w="2396" w:type="pct"/>
            <w:shd w:val="clear" w:color="auto" w:fill="auto"/>
            <w:tcMar>
              <w:top w:w="15" w:type="dxa"/>
              <w:left w:w="15" w:type="dxa"/>
              <w:bottom w:w="0" w:type="dxa"/>
              <w:right w:w="15" w:type="dxa"/>
            </w:tcMar>
            <w:vAlign w:val="center"/>
          </w:tcPr>
          <w:p w14:paraId="72F07EE7">
            <w:pPr>
              <w:pStyle w:val="33"/>
              <w:rPr>
                <w:color w:val="0070C0"/>
              </w:rPr>
            </w:pPr>
            <w:r>
              <w:t>噪声、土壤或地下水污染防治措施变化，导致不利环境</w:t>
            </w:r>
            <w:r>
              <w:rPr>
                <w:rFonts w:hint="eastAsia"/>
              </w:rPr>
              <w:t>影响加重的</w:t>
            </w:r>
          </w:p>
        </w:tc>
        <w:tc>
          <w:tcPr>
            <w:tcW w:w="1590" w:type="pct"/>
            <w:shd w:val="clear" w:color="auto" w:fill="auto"/>
            <w:tcMar>
              <w:top w:w="15" w:type="dxa"/>
              <w:left w:w="15" w:type="dxa"/>
              <w:bottom w:w="0" w:type="dxa"/>
              <w:right w:w="15" w:type="dxa"/>
            </w:tcMar>
            <w:vAlign w:val="center"/>
          </w:tcPr>
          <w:p w14:paraId="0F4159EF">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5923DC98">
            <w:pPr>
              <w:pStyle w:val="33"/>
            </w:pPr>
            <w:r>
              <w:rPr>
                <w:rFonts w:hint="eastAsia"/>
              </w:rPr>
              <w:t>否</w:t>
            </w:r>
          </w:p>
        </w:tc>
      </w:tr>
      <w:tr w14:paraId="1C27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1" w:type="pct"/>
            <w:shd w:val="clear" w:color="auto" w:fill="auto"/>
            <w:tcMar>
              <w:top w:w="15" w:type="dxa"/>
              <w:left w:w="15" w:type="dxa"/>
              <w:bottom w:w="0" w:type="dxa"/>
              <w:right w:w="15" w:type="dxa"/>
            </w:tcMar>
            <w:vAlign w:val="center"/>
          </w:tcPr>
          <w:p w14:paraId="5FF53685">
            <w:pPr>
              <w:pStyle w:val="33"/>
              <w:rPr>
                <w:color w:val="0070C0"/>
              </w:rPr>
            </w:pPr>
            <w:r>
              <w:rPr>
                <w:rFonts w:hint="eastAsia"/>
              </w:rPr>
              <w:t>1</w:t>
            </w:r>
            <w:r>
              <w:t>5</w:t>
            </w:r>
          </w:p>
        </w:tc>
        <w:tc>
          <w:tcPr>
            <w:tcW w:w="305" w:type="pct"/>
            <w:vMerge w:val="continue"/>
            <w:shd w:val="clear" w:color="auto" w:fill="auto"/>
            <w:tcMar>
              <w:top w:w="15" w:type="dxa"/>
              <w:left w:w="15" w:type="dxa"/>
              <w:bottom w:w="0" w:type="dxa"/>
              <w:right w:w="15" w:type="dxa"/>
            </w:tcMar>
            <w:vAlign w:val="center"/>
          </w:tcPr>
          <w:p w14:paraId="5D396B06">
            <w:pPr>
              <w:pStyle w:val="33"/>
              <w:rPr>
                <w:color w:val="0070C0"/>
              </w:rPr>
            </w:pPr>
          </w:p>
        </w:tc>
        <w:tc>
          <w:tcPr>
            <w:tcW w:w="2396" w:type="pct"/>
            <w:shd w:val="clear" w:color="auto" w:fill="auto"/>
            <w:tcMar>
              <w:top w:w="15" w:type="dxa"/>
              <w:left w:w="15" w:type="dxa"/>
              <w:bottom w:w="0" w:type="dxa"/>
              <w:right w:w="15" w:type="dxa"/>
            </w:tcMar>
            <w:vAlign w:val="center"/>
          </w:tcPr>
          <w:p w14:paraId="7ECBB5CB">
            <w:pPr>
              <w:pStyle w:val="33"/>
              <w:rPr>
                <w:color w:val="0070C0"/>
              </w:rPr>
            </w:pPr>
            <w:r>
              <w:rPr>
                <w:rFonts w:hint="eastAsia"/>
              </w:rPr>
              <w:t>固体废物利用处置方式由委托外单位利用处置改为自行利用处置的（自行利用处置设施单独开展环境影响评价的除外）；固体废物自行处置方式变化，导致不利环境影响加重的</w:t>
            </w:r>
          </w:p>
        </w:tc>
        <w:tc>
          <w:tcPr>
            <w:tcW w:w="1590" w:type="pct"/>
            <w:shd w:val="clear" w:color="auto" w:fill="auto"/>
            <w:tcMar>
              <w:top w:w="15" w:type="dxa"/>
              <w:left w:w="15" w:type="dxa"/>
              <w:bottom w:w="0" w:type="dxa"/>
              <w:right w:w="15" w:type="dxa"/>
            </w:tcMar>
            <w:vAlign w:val="center"/>
          </w:tcPr>
          <w:p w14:paraId="680A2D2C">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6973D7B5">
            <w:pPr>
              <w:pStyle w:val="33"/>
            </w:pPr>
            <w:r>
              <w:rPr>
                <w:rFonts w:hint="eastAsia"/>
              </w:rPr>
              <w:t>否</w:t>
            </w:r>
          </w:p>
        </w:tc>
      </w:tr>
      <w:tr w14:paraId="5F0F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trPr>
        <w:tc>
          <w:tcPr>
            <w:tcW w:w="201" w:type="pct"/>
            <w:shd w:val="clear" w:color="auto" w:fill="auto"/>
            <w:tcMar>
              <w:top w:w="15" w:type="dxa"/>
              <w:left w:w="15" w:type="dxa"/>
              <w:bottom w:w="0" w:type="dxa"/>
              <w:right w:w="15" w:type="dxa"/>
            </w:tcMar>
            <w:vAlign w:val="center"/>
          </w:tcPr>
          <w:p w14:paraId="2838B8BD">
            <w:pPr>
              <w:pStyle w:val="33"/>
              <w:rPr>
                <w:color w:val="0070C0"/>
              </w:rPr>
            </w:pPr>
            <w:r>
              <w:rPr>
                <w:rFonts w:hint="eastAsia"/>
              </w:rPr>
              <w:t>1</w:t>
            </w:r>
            <w:r>
              <w:t>6</w:t>
            </w:r>
          </w:p>
        </w:tc>
        <w:tc>
          <w:tcPr>
            <w:tcW w:w="305" w:type="pct"/>
            <w:vMerge w:val="continue"/>
            <w:shd w:val="clear" w:color="auto" w:fill="auto"/>
            <w:tcMar>
              <w:top w:w="15" w:type="dxa"/>
              <w:left w:w="15" w:type="dxa"/>
              <w:bottom w:w="0" w:type="dxa"/>
              <w:right w:w="15" w:type="dxa"/>
            </w:tcMar>
            <w:vAlign w:val="center"/>
          </w:tcPr>
          <w:p w14:paraId="2313EC99">
            <w:pPr>
              <w:pStyle w:val="33"/>
              <w:rPr>
                <w:color w:val="0070C0"/>
              </w:rPr>
            </w:pPr>
          </w:p>
        </w:tc>
        <w:tc>
          <w:tcPr>
            <w:tcW w:w="2396" w:type="pct"/>
            <w:shd w:val="clear" w:color="auto" w:fill="auto"/>
            <w:tcMar>
              <w:top w:w="15" w:type="dxa"/>
              <w:left w:w="15" w:type="dxa"/>
              <w:bottom w:w="0" w:type="dxa"/>
              <w:right w:w="15" w:type="dxa"/>
            </w:tcMar>
            <w:vAlign w:val="center"/>
          </w:tcPr>
          <w:p w14:paraId="4E687D6D">
            <w:pPr>
              <w:pStyle w:val="33"/>
              <w:rPr>
                <w:color w:val="0070C0"/>
              </w:rPr>
            </w:pPr>
            <w:r>
              <w:rPr>
                <w:rFonts w:hint="eastAsia"/>
              </w:rPr>
              <w:t>事故废水暂存能力或拦截设施变化，导致环境风险防范能力弱化或降低的</w:t>
            </w:r>
          </w:p>
        </w:tc>
        <w:tc>
          <w:tcPr>
            <w:tcW w:w="1590" w:type="pct"/>
            <w:shd w:val="clear" w:color="auto" w:fill="auto"/>
            <w:tcMar>
              <w:top w:w="15" w:type="dxa"/>
              <w:left w:w="15" w:type="dxa"/>
              <w:bottom w:w="0" w:type="dxa"/>
              <w:right w:w="15" w:type="dxa"/>
            </w:tcMar>
            <w:vAlign w:val="center"/>
          </w:tcPr>
          <w:p w14:paraId="19A0A241">
            <w:pPr>
              <w:pStyle w:val="33"/>
              <w:rPr>
                <w:color w:val="0070C0"/>
              </w:rPr>
            </w:pPr>
            <w:r>
              <w:rPr>
                <w:rFonts w:hint="eastAsia"/>
              </w:rPr>
              <w:t>无变化</w:t>
            </w:r>
          </w:p>
        </w:tc>
        <w:tc>
          <w:tcPr>
            <w:tcW w:w="508" w:type="pct"/>
            <w:shd w:val="clear" w:color="auto" w:fill="auto"/>
            <w:tcMar>
              <w:top w:w="15" w:type="dxa"/>
              <w:left w:w="15" w:type="dxa"/>
              <w:bottom w:w="0" w:type="dxa"/>
              <w:right w:w="15" w:type="dxa"/>
            </w:tcMar>
            <w:vAlign w:val="center"/>
          </w:tcPr>
          <w:p w14:paraId="427D616B">
            <w:pPr>
              <w:pStyle w:val="33"/>
            </w:pPr>
            <w:r>
              <w:rPr>
                <w:rFonts w:hint="eastAsia"/>
              </w:rPr>
              <w:t>否</w:t>
            </w:r>
          </w:p>
        </w:tc>
      </w:tr>
    </w:tbl>
    <w:p w14:paraId="6CA0FABE">
      <w:pPr>
        <w:pStyle w:val="33"/>
      </w:pPr>
    </w:p>
    <w:p w14:paraId="3266767F">
      <w:pPr>
        <w:ind w:firstLine="480"/>
      </w:pPr>
      <w:r>
        <w:rPr>
          <w:rFonts w:hint="eastAsia"/>
        </w:rPr>
        <w:t>根据上表，项目建设性质、规模、地点、生产工艺、环境保护措施与项目环境影响报告表及其批复一致，没有重大变动。</w:t>
      </w:r>
    </w:p>
    <w:p w14:paraId="6FD24D1D">
      <w:pPr>
        <w:widowControl/>
        <w:spacing w:line="240" w:lineRule="auto"/>
        <w:ind w:firstLine="0" w:firstLineChars="0"/>
        <w:jc w:val="left"/>
      </w:pPr>
      <w:r>
        <w:br w:type="page"/>
      </w:r>
    </w:p>
    <w:p w14:paraId="0504D6D8">
      <w:pPr>
        <w:pStyle w:val="2"/>
      </w:pPr>
      <w:bookmarkStart w:id="25" w:name="_Toc27965"/>
      <w:r>
        <w:rPr>
          <w:rFonts w:hint="eastAsia"/>
        </w:rPr>
        <w:t>环境保护设施</w:t>
      </w:r>
      <w:bookmarkEnd w:id="25"/>
    </w:p>
    <w:p w14:paraId="11315D06">
      <w:pPr>
        <w:pStyle w:val="3"/>
      </w:pPr>
      <w:bookmarkStart w:id="26" w:name="_Toc28155"/>
      <w:r>
        <w:rPr>
          <w:rFonts w:hint="eastAsia"/>
        </w:rPr>
        <w:t>污染物治理</w:t>
      </w:r>
      <w:r>
        <w:t>/</w:t>
      </w:r>
      <w:r>
        <w:rPr>
          <w:rFonts w:hint="eastAsia"/>
        </w:rPr>
        <w:t>处置设施</w:t>
      </w:r>
      <w:bookmarkEnd w:id="26"/>
    </w:p>
    <w:p w14:paraId="1B6AC6B3">
      <w:pPr>
        <w:pStyle w:val="4"/>
      </w:pPr>
      <w:bookmarkStart w:id="27" w:name="_Toc11598"/>
      <w:bookmarkStart w:id="28" w:name="_Toc164292269"/>
      <w:bookmarkStart w:id="29" w:name="_Toc156491642"/>
      <w:r>
        <w:t>废水</w:t>
      </w:r>
      <w:bookmarkEnd w:id="27"/>
      <w:bookmarkEnd w:id="28"/>
      <w:bookmarkEnd w:id="29"/>
    </w:p>
    <w:p w14:paraId="29D8271B">
      <w:pPr>
        <w:autoSpaceDE w:val="0"/>
        <w:autoSpaceDN w:val="0"/>
        <w:adjustRightInd w:val="0"/>
        <w:ind w:firstLine="480"/>
        <w:textAlignment w:val="baseline"/>
        <w:rPr>
          <w:bCs/>
        </w:rPr>
      </w:pPr>
      <w:bookmarkStart w:id="30" w:name="_Hlk104195476"/>
      <w:r>
        <w:rPr>
          <w:rFonts w:hint="eastAsia"/>
        </w:rPr>
        <w:t>本项目产生废水主要为生活污水、地面清洗废水、初期雨水，根据建设单位提供资料，本项目</w:t>
      </w:r>
      <w:r>
        <w:rPr>
          <w:rFonts w:hint="eastAsia"/>
          <w:bCs/>
        </w:rPr>
        <w:t>废水实际产排情况具体见下表4.1-1。</w:t>
      </w:r>
    </w:p>
    <w:p w14:paraId="00319C63">
      <w:pPr>
        <w:pStyle w:val="12"/>
        <w:ind w:firstLine="382"/>
        <w:jc w:val="center"/>
        <w:rPr>
          <w:b/>
          <w:spacing w:val="-10"/>
          <w:sz w:val="21"/>
          <w:szCs w:val="21"/>
        </w:rPr>
      </w:pPr>
      <w:r>
        <w:rPr>
          <w:rFonts w:hint="eastAsia"/>
          <w:b/>
          <w:spacing w:val="-10"/>
          <w:sz w:val="21"/>
          <w:szCs w:val="21"/>
        </w:rPr>
        <w:t>表 4.1-1  废水产排情况一览表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67"/>
        <w:gridCol w:w="1309"/>
        <w:gridCol w:w="4742"/>
      </w:tblGrid>
      <w:tr w14:paraId="75F3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Pr>
          <w:p w14:paraId="6CA3D06A">
            <w:pPr>
              <w:spacing w:line="240" w:lineRule="auto"/>
              <w:ind w:firstLine="0" w:firstLineChars="0"/>
              <w:jc w:val="center"/>
              <w:rPr>
                <w:sz w:val="21"/>
                <w:szCs w:val="21"/>
              </w:rPr>
            </w:pPr>
            <w:r>
              <w:rPr>
                <w:sz w:val="21"/>
                <w:szCs w:val="21"/>
              </w:rPr>
              <w:t>序号</w:t>
            </w:r>
          </w:p>
        </w:tc>
        <w:tc>
          <w:tcPr>
            <w:tcW w:w="1037" w:type="pct"/>
          </w:tcPr>
          <w:p w14:paraId="637F734F">
            <w:pPr>
              <w:spacing w:line="240" w:lineRule="auto"/>
              <w:ind w:firstLine="0" w:firstLineChars="0"/>
              <w:jc w:val="center"/>
              <w:rPr>
                <w:sz w:val="21"/>
                <w:szCs w:val="21"/>
              </w:rPr>
            </w:pPr>
            <w:r>
              <w:rPr>
                <w:sz w:val="21"/>
                <w:szCs w:val="21"/>
              </w:rPr>
              <w:t>废水名称</w:t>
            </w:r>
          </w:p>
        </w:tc>
        <w:tc>
          <w:tcPr>
            <w:tcW w:w="768" w:type="pct"/>
          </w:tcPr>
          <w:p w14:paraId="2B7780D5">
            <w:pPr>
              <w:spacing w:line="240" w:lineRule="auto"/>
              <w:ind w:firstLine="0" w:firstLineChars="0"/>
              <w:jc w:val="center"/>
              <w:rPr>
                <w:sz w:val="21"/>
                <w:szCs w:val="21"/>
              </w:rPr>
            </w:pPr>
            <w:r>
              <w:rPr>
                <w:sz w:val="21"/>
                <w:szCs w:val="21"/>
              </w:rPr>
              <w:t>产生量(t/a)</w:t>
            </w:r>
          </w:p>
        </w:tc>
        <w:tc>
          <w:tcPr>
            <w:tcW w:w="2782" w:type="pct"/>
          </w:tcPr>
          <w:p w14:paraId="22962AC5">
            <w:pPr>
              <w:spacing w:line="240" w:lineRule="auto"/>
              <w:ind w:firstLine="0" w:firstLineChars="0"/>
              <w:jc w:val="center"/>
              <w:rPr>
                <w:sz w:val="21"/>
                <w:szCs w:val="21"/>
              </w:rPr>
            </w:pPr>
            <w:r>
              <w:rPr>
                <w:sz w:val="21"/>
                <w:szCs w:val="21"/>
              </w:rPr>
              <w:t>处理方式</w:t>
            </w:r>
          </w:p>
        </w:tc>
      </w:tr>
      <w:tr w14:paraId="0338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3" w:type="pct"/>
            <w:vAlign w:val="center"/>
          </w:tcPr>
          <w:p w14:paraId="1C9B3A71">
            <w:pPr>
              <w:spacing w:line="240" w:lineRule="auto"/>
              <w:ind w:firstLine="0" w:firstLineChars="0"/>
              <w:jc w:val="center"/>
              <w:rPr>
                <w:sz w:val="21"/>
                <w:szCs w:val="21"/>
              </w:rPr>
            </w:pPr>
            <w:r>
              <w:rPr>
                <w:sz w:val="21"/>
                <w:szCs w:val="21"/>
              </w:rPr>
              <w:t>1</w:t>
            </w:r>
          </w:p>
        </w:tc>
        <w:tc>
          <w:tcPr>
            <w:tcW w:w="1037" w:type="pct"/>
            <w:vAlign w:val="center"/>
          </w:tcPr>
          <w:p w14:paraId="0A1DBE1F">
            <w:pPr>
              <w:spacing w:line="240" w:lineRule="auto"/>
              <w:ind w:firstLine="0" w:firstLineChars="0"/>
              <w:jc w:val="center"/>
              <w:rPr>
                <w:sz w:val="21"/>
                <w:szCs w:val="21"/>
              </w:rPr>
            </w:pPr>
            <w:r>
              <w:rPr>
                <w:rFonts w:hint="eastAsia"/>
                <w:sz w:val="21"/>
                <w:szCs w:val="21"/>
              </w:rPr>
              <w:t>生活污水</w:t>
            </w:r>
          </w:p>
        </w:tc>
        <w:tc>
          <w:tcPr>
            <w:tcW w:w="768" w:type="pct"/>
            <w:vAlign w:val="center"/>
          </w:tcPr>
          <w:p w14:paraId="3213602A">
            <w:pPr>
              <w:spacing w:line="240" w:lineRule="auto"/>
              <w:ind w:firstLine="0" w:firstLineChars="0"/>
              <w:jc w:val="center"/>
              <w:rPr>
                <w:color w:val="000000"/>
                <w:sz w:val="21"/>
                <w:szCs w:val="21"/>
              </w:rPr>
            </w:pPr>
            <w:r>
              <w:rPr>
                <w:rFonts w:hint="eastAsia"/>
                <w:color w:val="000000"/>
                <w:sz w:val="21"/>
                <w:szCs w:val="21"/>
              </w:rPr>
              <w:t>270</w:t>
            </w:r>
          </w:p>
        </w:tc>
        <w:tc>
          <w:tcPr>
            <w:tcW w:w="2782" w:type="pct"/>
          </w:tcPr>
          <w:p w14:paraId="2C5CE7E0">
            <w:pPr>
              <w:spacing w:line="240" w:lineRule="auto"/>
              <w:ind w:firstLine="0" w:firstLineChars="0"/>
              <w:jc w:val="left"/>
              <w:rPr>
                <w:sz w:val="21"/>
                <w:szCs w:val="21"/>
              </w:rPr>
            </w:pPr>
            <w:r>
              <w:rPr>
                <w:rFonts w:hint="eastAsia"/>
                <w:sz w:val="21"/>
                <w:szCs w:val="21"/>
              </w:rPr>
              <w:t>经三级化粪池+一体化污水处理设施处理后回用于周边林地灌溉</w:t>
            </w:r>
          </w:p>
        </w:tc>
      </w:tr>
      <w:tr w14:paraId="63DE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14:paraId="2302B125">
            <w:pPr>
              <w:spacing w:line="240" w:lineRule="auto"/>
              <w:ind w:firstLine="0" w:firstLineChars="0"/>
              <w:jc w:val="center"/>
              <w:rPr>
                <w:sz w:val="21"/>
                <w:szCs w:val="21"/>
              </w:rPr>
            </w:pPr>
            <w:r>
              <w:rPr>
                <w:sz w:val="21"/>
                <w:szCs w:val="21"/>
              </w:rPr>
              <w:t>2</w:t>
            </w:r>
          </w:p>
        </w:tc>
        <w:tc>
          <w:tcPr>
            <w:tcW w:w="1037" w:type="pct"/>
            <w:vAlign w:val="center"/>
          </w:tcPr>
          <w:p w14:paraId="3952AE03">
            <w:pPr>
              <w:spacing w:line="240" w:lineRule="auto"/>
              <w:ind w:firstLine="0" w:firstLineChars="0"/>
              <w:jc w:val="center"/>
              <w:rPr>
                <w:sz w:val="21"/>
                <w:szCs w:val="21"/>
              </w:rPr>
            </w:pPr>
            <w:r>
              <w:rPr>
                <w:rFonts w:hint="eastAsia"/>
                <w:sz w:val="21"/>
                <w:szCs w:val="21"/>
              </w:rPr>
              <w:t>地面清洗废水</w:t>
            </w:r>
          </w:p>
        </w:tc>
        <w:tc>
          <w:tcPr>
            <w:tcW w:w="768" w:type="pct"/>
            <w:vAlign w:val="center"/>
          </w:tcPr>
          <w:p w14:paraId="33EA8434">
            <w:pPr>
              <w:spacing w:line="240" w:lineRule="auto"/>
              <w:ind w:firstLine="0" w:firstLineChars="0"/>
              <w:jc w:val="center"/>
              <w:rPr>
                <w:color w:val="000000"/>
                <w:sz w:val="21"/>
                <w:szCs w:val="21"/>
              </w:rPr>
            </w:pPr>
            <w:r>
              <w:rPr>
                <w:color w:val="000000"/>
                <w:sz w:val="21"/>
                <w:szCs w:val="21"/>
              </w:rPr>
              <w:t>1713.8</w:t>
            </w:r>
          </w:p>
        </w:tc>
        <w:tc>
          <w:tcPr>
            <w:tcW w:w="2782" w:type="pct"/>
          </w:tcPr>
          <w:p w14:paraId="46DE93EF">
            <w:pPr>
              <w:spacing w:line="240" w:lineRule="auto"/>
              <w:ind w:firstLine="0" w:firstLineChars="0"/>
              <w:jc w:val="left"/>
              <w:rPr>
                <w:sz w:val="21"/>
                <w:szCs w:val="21"/>
              </w:rPr>
            </w:pPr>
            <w:r>
              <w:rPr>
                <w:rFonts w:hint="eastAsia"/>
                <w:sz w:val="21"/>
                <w:szCs w:val="21"/>
              </w:rPr>
              <w:t>经三级隔油沉淀池处理后回用于厂区抑尘或地面清洗，不外排</w:t>
            </w:r>
          </w:p>
        </w:tc>
      </w:tr>
      <w:tr w14:paraId="56EA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14:paraId="755FB1C9">
            <w:pPr>
              <w:spacing w:line="240" w:lineRule="auto"/>
              <w:ind w:firstLine="0" w:firstLineChars="0"/>
              <w:jc w:val="center"/>
              <w:rPr>
                <w:color w:val="000000"/>
                <w:sz w:val="21"/>
                <w:szCs w:val="21"/>
              </w:rPr>
            </w:pPr>
            <w:r>
              <w:rPr>
                <w:rFonts w:hint="eastAsia"/>
                <w:color w:val="000000"/>
                <w:sz w:val="21"/>
                <w:szCs w:val="21"/>
              </w:rPr>
              <w:t>3</w:t>
            </w:r>
          </w:p>
        </w:tc>
        <w:tc>
          <w:tcPr>
            <w:tcW w:w="1037" w:type="pct"/>
            <w:vAlign w:val="center"/>
          </w:tcPr>
          <w:p w14:paraId="7334519F">
            <w:pPr>
              <w:spacing w:line="240" w:lineRule="auto"/>
              <w:ind w:firstLine="0" w:firstLineChars="0"/>
              <w:jc w:val="center"/>
              <w:rPr>
                <w:sz w:val="21"/>
                <w:szCs w:val="21"/>
              </w:rPr>
            </w:pPr>
            <w:r>
              <w:rPr>
                <w:rFonts w:hint="eastAsia"/>
                <w:sz w:val="21"/>
                <w:szCs w:val="21"/>
              </w:rPr>
              <w:t>初期雨水</w:t>
            </w:r>
          </w:p>
        </w:tc>
        <w:tc>
          <w:tcPr>
            <w:tcW w:w="768" w:type="pct"/>
            <w:vAlign w:val="center"/>
          </w:tcPr>
          <w:p w14:paraId="392C264A">
            <w:pPr>
              <w:spacing w:line="240" w:lineRule="auto"/>
              <w:ind w:firstLine="0" w:firstLineChars="0"/>
              <w:jc w:val="center"/>
              <w:rPr>
                <w:sz w:val="21"/>
                <w:szCs w:val="21"/>
              </w:rPr>
            </w:pPr>
            <w:r>
              <w:rPr>
                <w:sz w:val="21"/>
                <w:szCs w:val="21"/>
              </w:rPr>
              <w:t>2284.5</w:t>
            </w:r>
          </w:p>
        </w:tc>
        <w:tc>
          <w:tcPr>
            <w:tcW w:w="2782" w:type="pct"/>
          </w:tcPr>
          <w:p w14:paraId="6DC5C384">
            <w:pPr>
              <w:spacing w:line="240" w:lineRule="auto"/>
              <w:ind w:firstLine="0" w:firstLineChars="0"/>
              <w:jc w:val="left"/>
              <w:rPr>
                <w:sz w:val="21"/>
                <w:szCs w:val="21"/>
              </w:rPr>
            </w:pPr>
            <w:r>
              <w:rPr>
                <w:rFonts w:hint="eastAsia"/>
                <w:sz w:val="21"/>
                <w:szCs w:val="21"/>
              </w:rPr>
              <w:t>经三级隔油沉淀池处理后回用于厂区抑尘或地面清洗，不外排</w:t>
            </w:r>
          </w:p>
        </w:tc>
      </w:tr>
    </w:tbl>
    <w:p w14:paraId="625FE744">
      <w:pPr>
        <w:autoSpaceDE w:val="0"/>
        <w:autoSpaceDN w:val="0"/>
        <w:adjustRightInd w:val="0"/>
        <w:ind w:firstLine="480"/>
        <w:textAlignment w:val="baseline"/>
        <w:rPr>
          <w:bCs/>
        </w:rPr>
      </w:pPr>
      <w:r>
        <w:rPr>
          <w:rFonts w:hint="eastAsia"/>
          <w:bCs/>
        </w:rPr>
        <w:t>本项目废水治理措施详见图4-1。</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CF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B5972D4">
            <w:pPr>
              <w:pStyle w:val="37"/>
              <w:spacing w:line="360" w:lineRule="auto"/>
              <w:rPr>
                <w:rFonts w:hint="eastAsia" w:eastAsia="宋体"/>
                <w:lang w:eastAsia="zh-CN"/>
              </w:rPr>
            </w:pPr>
            <w:r>
              <w:rPr>
                <w:rFonts w:hint="eastAsia" w:eastAsia="宋体"/>
                <w:lang w:eastAsia="zh-CN"/>
              </w:rPr>
              <w:drawing>
                <wp:inline distT="0" distB="0" distL="114300" distR="114300">
                  <wp:extent cx="2463165" cy="4379595"/>
                  <wp:effectExtent l="0" t="0" r="13335" b="1905"/>
                  <wp:docPr id="77" name="图片 77" descr="10c9e829da4fc164665bbe0df14f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0c9e829da4fc164665bbe0df14fd30"/>
                          <pic:cNvPicPr>
                            <a:picLocks noChangeAspect="1"/>
                          </pic:cNvPicPr>
                        </pic:nvPicPr>
                        <pic:blipFill>
                          <a:blip r:embed="rId20"/>
                          <a:stretch>
                            <a:fillRect/>
                          </a:stretch>
                        </pic:blipFill>
                        <pic:spPr>
                          <a:xfrm>
                            <a:off x="0" y="0"/>
                            <a:ext cx="2463165" cy="4379595"/>
                          </a:xfrm>
                          <a:prstGeom prst="rect">
                            <a:avLst/>
                          </a:prstGeom>
                        </pic:spPr>
                      </pic:pic>
                    </a:graphicData>
                  </a:graphic>
                </wp:inline>
              </w:drawing>
            </w:r>
          </w:p>
          <w:p w14:paraId="3076D4D7">
            <w:pPr>
              <w:pStyle w:val="37"/>
              <w:spacing w:line="360" w:lineRule="auto"/>
            </w:pPr>
            <w:r>
              <w:rPr>
                <w:rFonts w:hint="eastAsia"/>
                <w:color w:val="FF0000"/>
              </w:rPr>
              <w:t>一体化处理设施</w:t>
            </w:r>
            <w:r>
              <w:rPr>
                <w:rFonts w:hint="eastAsia"/>
                <w:color w:val="FF0000"/>
                <w:lang w:eastAsia="zh-CN"/>
              </w:rPr>
              <w:t>、</w:t>
            </w:r>
            <w:r>
              <w:rPr>
                <w:rFonts w:hint="eastAsia"/>
                <w:color w:val="FF0000"/>
                <w:lang w:val="en-US" w:eastAsia="zh-CN"/>
              </w:rPr>
              <w:t>废水工艺流程及</w:t>
            </w:r>
            <w:r>
              <w:rPr>
                <w:rFonts w:hint="eastAsia"/>
                <w:color w:val="FF0000"/>
              </w:rPr>
              <w:t>标识</w:t>
            </w:r>
          </w:p>
        </w:tc>
      </w:tr>
      <w:tr w14:paraId="2100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0482B8D">
            <w:pPr>
              <w:pStyle w:val="37"/>
              <w:spacing w:line="360" w:lineRule="auto"/>
              <w:rPr>
                <w:highlight w:val="yellow"/>
              </w:rPr>
            </w:pPr>
            <w:r>
              <w:drawing>
                <wp:inline distT="0" distB="0" distL="0" distR="0">
                  <wp:extent cx="2394585" cy="1797050"/>
                  <wp:effectExtent l="0" t="0" r="12700" b="5715"/>
                  <wp:docPr id="817886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6054"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2394585" cy="1797050"/>
                          </a:xfrm>
                          <a:prstGeom prst="rect">
                            <a:avLst/>
                          </a:prstGeom>
                          <a:noFill/>
                          <a:ln>
                            <a:noFill/>
                          </a:ln>
                        </pic:spPr>
                      </pic:pic>
                    </a:graphicData>
                  </a:graphic>
                </wp:inline>
              </w:drawing>
            </w:r>
            <w:r>
              <w:drawing>
                <wp:inline distT="0" distB="0" distL="0" distR="0">
                  <wp:extent cx="2344420" cy="1758950"/>
                  <wp:effectExtent l="0" t="0" r="12700" b="17780"/>
                  <wp:docPr id="17514009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099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5400000">
                            <a:off x="0" y="0"/>
                            <a:ext cx="2344420" cy="1758950"/>
                          </a:xfrm>
                          <a:prstGeom prst="rect">
                            <a:avLst/>
                          </a:prstGeom>
                          <a:noFill/>
                          <a:ln>
                            <a:noFill/>
                          </a:ln>
                        </pic:spPr>
                      </pic:pic>
                    </a:graphicData>
                  </a:graphic>
                </wp:inline>
              </w:drawing>
            </w:r>
          </w:p>
          <w:p w14:paraId="5E132F08">
            <w:pPr>
              <w:pStyle w:val="37"/>
              <w:spacing w:line="360" w:lineRule="auto"/>
              <w:rPr>
                <w:highlight w:val="yellow"/>
              </w:rPr>
            </w:pPr>
            <w:r>
              <w:rPr>
                <w:rFonts w:hint="eastAsia"/>
              </w:rPr>
              <w:t>生活污水回用水池、灌溉水管</w:t>
            </w:r>
          </w:p>
        </w:tc>
      </w:tr>
      <w:tr w14:paraId="4457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7DB51E1F">
            <w:pPr>
              <w:pStyle w:val="37"/>
              <w:spacing w:line="360" w:lineRule="auto"/>
              <w:rPr>
                <w:highlight w:val="yellow"/>
              </w:rPr>
            </w:pPr>
            <w:r>
              <w:drawing>
                <wp:inline distT="0" distB="0" distL="0" distR="0">
                  <wp:extent cx="2319655" cy="1739900"/>
                  <wp:effectExtent l="0" t="0" r="12700" b="4445"/>
                  <wp:docPr id="10786879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7992"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a:off x="0" y="0"/>
                            <a:ext cx="2319655" cy="1739900"/>
                          </a:xfrm>
                          <a:prstGeom prst="rect">
                            <a:avLst/>
                          </a:prstGeom>
                          <a:noFill/>
                          <a:ln>
                            <a:noFill/>
                          </a:ln>
                        </pic:spPr>
                      </pic:pic>
                    </a:graphicData>
                  </a:graphic>
                </wp:inline>
              </w:drawing>
            </w:r>
            <w:r>
              <w:drawing>
                <wp:inline distT="0" distB="0" distL="0" distR="0">
                  <wp:extent cx="2333625" cy="1750695"/>
                  <wp:effectExtent l="0" t="0" r="1905" b="9525"/>
                  <wp:docPr id="4767810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81042"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5400000">
                            <a:off x="0" y="0"/>
                            <a:ext cx="2333625" cy="1750695"/>
                          </a:xfrm>
                          <a:prstGeom prst="rect">
                            <a:avLst/>
                          </a:prstGeom>
                          <a:noFill/>
                          <a:ln>
                            <a:noFill/>
                          </a:ln>
                        </pic:spPr>
                      </pic:pic>
                    </a:graphicData>
                  </a:graphic>
                </wp:inline>
              </w:drawing>
            </w:r>
          </w:p>
          <w:p w14:paraId="62391E98">
            <w:pPr>
              <w:pStyle w:val="37"/>
              <w:spacing w:line="360" w:lineRule="auto"/>
              <w:rPr>
                <w:highlight w:val="yellow"/>
              </w:rPr>
            </w:pPr>
            <w:r>
              <w:rPr>
                <w:rFonts w:hint="eastAsia"/>
              </w:rPr>
              <w:t>导流沟</w:t>
            </w:r>
          </w:p>
        </w:tc>
      </w:tr>
      <w:tr w14:paraId="1C20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58C7CA79">
            <w:pPr>
              <w:pStyle w:val="37"/>
              <w:spacing w:line="360" w:lineRule="auto"/>
              <w:rPr>
                <w:highlight w:val="yellow"/>
              </w:rPr>
            </w:pPr>
            <w:r>
              <w:drawing>
                <wp:inline distT="0" distB="0" distL="0" distR="0">
                  <wp:extent cx="2679700" cy="2010410"/>
                  <wp:effectExtent l="0" t="0" r="8890" b="6350"/>
                  <wp:docPr id="5552468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4688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5400000">
                            <a:off x="0" y="0"/>
                            <a:ext cx="2679700" cy="2010410"/>
                          </a:xfrm>
                          <a:prstGeom prst="rect">
                            <a:avLst/>
                          </a:prstGeom>
                          <a:noFill/>
                          <a:ln>
                            <a:noFill/>
                          </a:ln>
                        </pic:spPr>
                      </pic:pic>
                    </a:graphicData>
                  </a:graphic>
                </wp:inline>
              </w:drawing>
            </w:r>
          </w:p>
          <w:p w14:paraId="5D658EB2">
            <w:pPr>
              <w:pStyle w:val="37"/>
              <w:spacing w:line="360" w:lineRule="auto"/>
              <w:rPr>
                <w:highlight w:val="yellow"/>
              </w:rPr>
            </w:pPr>
            <w:r>
              <w:rPr>
                <w:rFonts w:hint="eastAsia"/>
              </w:rPr>
              <w:t>三级隔油沉淀池</w:t>
            </w:r>
          </w:p>
        </w:tc>
      </w:tr>
      <w:bookmarkEnd w:id="30"/>
    </w:tbl>
    <w:p w14:paraId="5D5BC072">
      <w:pPr>
        <w:pStyle w:val="4"/>
      </w:pPr>
      <w:bookmarkStart w:id="31" w:name="_Toc28574"/>
      <w:bookmarkStart w:id="32" w:name="_Toc156491643"/>
      <w:bookmarkStart w:id="33" w:name="_Toc164292270"/>
      <w:r>
        <w:rPr>
          <w:rFonts w:hint="eastAsia"/>
        </w:rPr>
        <w:t>废气</w:t>
      </w:r>
      <w:bookmarkEnd w:id="31"/>
      <w:bookmarkEnd w:id="32"/>
      <w:bookmarkEnd w:id="33"/>
    </w:p>
    <w:p w14:paraId="4188CA29">
      <w:pPr>
        <w:autoSpaceDE w:val="0"/>
        <w:autoSpaceDN w:val="0"/>
        <w:adjustRightInd w:val="0"/>
        <w:ind w:firstLine="480"/>
        <w:textAlignment w:val="baseline"/>
        <w:rPr>
          <w:bCs/>
        </w:rPr>
      </w:pPr>
      <w:r>
        <w:rPr>
          <w:rFonts w:hint="eastAsia"/>
          <w:bCs/>
        </w:rPr>
        <w:t>本项目运营期大气污染物主要为汽车运输扬尘、骨料料场卸料和堆存扬尘、骨料投料粉尘、冷料输送粉尘、原生系统的烘干滚筒烘干粉尘、燃烧废气、筛分粉尘、导热油炉燃烧废气、搅拌粉尘、搅拌缸和接料通道沥青烟气、矿粉筒仓呼吸废气、沥青储罐呼吸废气、柴油储罐呼吸废气、再生料系统烘干滚筒燃烧废气、沥青烟气、生产过程恶臭。</w:t>
      </w:r>
    </w:p>
    <w:p w14:paraId="37C052F3">
      <w:pPr>
        <w:autoSpaceDE w:val="0"/>
        <w:autoSpaceDN w:val="0"/>
        <w:adjustRightInd w:val="0"/>
        <w:ind w:firstLine="480"/>
        <w:textAlignment w:val="baseline"/>
        <w:rPr>
          <w:bCs/>
        </w:rPr>
      </w:pPr>
      <w:r>
        <w:rPr>
          <w:rFonts w:hint="eastAsia"/>
          <w:bCs/>
        </w:rPr>
        <w:t xml:space="preserve">（1）厂区汽车运输扬尘 </w:t>
      </w:r>
    </w:p>
    <w:p w14:paraId="683AF5C3">
      <w:pPr>
        <w:autoSpaceDE w:val="0"/>
        <w:autoSpaceDN w:val="0"/>
        <w:adjustRightInd w:val="0"/>
        <w:ind w:firstLine="480"/>
        <w:textAlignment w:val="baseline"/>
        <w:rPr>
          <w:bCs/>
        </w:rPr>
      </w:pPr>
      <w:r>
        <w:rPr>
          <w:rFonts w:hint="eastAsia"/>
          <w:bCs/>
        </w:rPr>
        <w:t>本项目原材料及产品汽车运输过程会产生扬尘，主要污染因子为颗粒物，呈无组织形式逸散。厂区已铺设水泥硬底化，对厂区道路进行定时清扫和洒水措施降尘，厂区内车辆实行减速慢行并遮盖篷布。</w:t>
      </w:r>
    </w:p>
    <w:p w14:paraId="38F3309A">
      <w:pPr>
        <w:autoSpaceDE w:val="0"/>
        <w:autoSpaceDN w:val="0"/>
        <w:adjustRightInd w:val="0"/>
        <w:ind w:firstLine="480"/>
        <w:textAlignment w:val="baseline"/>
        <w:rPr>
          <w:bCs/>
        </w:rPr>
      </w:pPr>
      <w:r>
        <w:rPr>
          <w:rFonts w:hint="eastAsia"/>
          <w:bCs/>
        </w:rPr>
        <w:t xml:space="preserve">（2）骨料料场卸料和堆存扬尘 </w:t>
      </w:r>
    </w:p>
    <w:p w14:paraId="649C59F6">
      <w:pPr>
        <w:autoSpaceDE w:val="0"/>
        <w:autoSpaceDN w:val="0"/>
        <w:adjustRightInd w:val="0"/>
        <w:ind w:firstLine="480"/>
        <w:textAlignment w:val="baseline"/>
        <w:rPr>
          <w:bCs/>
        </w:rPr>
      </w:pPr>
      <w:r>
        <w:rPr>
          <w:rFonts w:hint="eastAsia"/>
          <w:bCs/>
        </w:rPr>
        <w:t>本项目骨料（碎石、石粉、再生料）卸料过程产生扬尘，主要污染因子为颗粒物，呈无组织形式逸散。骨料料场为半敞开式并设置雾化水喷淋系统进行洒水抑尘。</w:t>
      </w:r>
    </w:p>
    <w:p w14:paraId="5D342049">
      <w:pPr>
        <w:autoSpaceDE w:val="0"/>
        <w:autoSpaceDN w:val="0"/>
        <w:adjustRightInd w:val="0"/>
        <w:ind w:firstLine="480"/>
        <w:textAlignment w:val="baseline"/>
        <w:rPr>
          <w:bCs/>
        </w:rPr>
      </w:pPr>
      <w:r>
        <w:rPr>
          <w:rFonts w:hint="eastAsia"/>
          <w:bCs/>
        </w:rPr>
        <w:t>本项目骨料（碎石、石粉、再生料）堆存过程产生扬尘，主要污染因子为颗粒物，呈无组织形式逸散。项目骨料料场为半敞开式并设置雾化水喷淋系统进行洒水抑尘。</w:t>
      </w:r>
    </w:p>
    <w:p w14:paraId="33C77C44">
      <w:pPr>
        <w:autoSpaceDE w:val="0"/>
        <w:autoSpaceDN w:val="0"/>
        <w:adjustRightInd w:val="0"/>
        <w:ind w:firstLine="480"/>
        <w:textAlignment w:val="baseline"/>
        <w:rPr>
          <w:bCs/>
        </w:rPr>
      </w:pPr>
      <w:r>
        <w:rPr>
          <w:rFonts w:hint="eastAsia"/>
          <w:bCs/>
        </w:rPr>
        <w:t>（3）骨料投料粉尘</w:t>
      </w:r>
    </w:p>
    <w:p w14:paraId="06F71E30">
      <w:pPr>
        <w:autoSpaceDE w:val="0"/>
        <w:autoSpaceDN w:val="0"/>
        <w:adjustRightInd w:val="0"/>
        <w:ind w:firstLine="480"/>
        <w:textAlignment w:val="baseline"/>
        <w:rPr>
          <w:bCs/>
        </w:rPr>
      </w:pPr>
      <w:r>
        <w:rPr>
          <w:rFonts w:hint="eastAsia"/>
          <w:bCs/>
        </w:rPr>
        <w:t>本项目采用装载机将骨料（碎石、石粉、再生料）分别投料入冷料仓过程中会产生粉尘，主要污染因子为颗粒物，呈无组织形式逸散。项目冷料仓为三面封闭，仅入口料敞开并安装软质垂帘，设置雾化水喷淋系统进行洒水抑尘。</w:t>
      </w:r>
    </w:p>
    <w:p w14:paraId="514DD6FA">
      <w:pPr>
        <w:autoSpaceDE w:val="0"/>
        <w:autoSpaceDN w:val="0"/>
        <w:adjustRightInd w:val="0"/>
        <w:ind w:firstLine="480"/>
        <w:textAlignment w:val="baseline"/>
        <w:rPr>
          <w:bCs/>
        </w:rPr>
      </w:pPr>
      <w:r>
        <w:rPr>
          <w:rFonts w:hint="eastAsia"/>
          <w:bCs/>
        </w:rPr>
        <w:t>（4）输送粉尘</w:t>
      </w:r>
    </w:p>
    <w:p w14:paraId="323D0FDC">
      <w:pPr>
        <w:autoSpaceDE w:val="0"/>
        <w:autoSpaceDN w:val="0"/>
        <w:adjustRightInd w:val="0"/>
        <w:ind w:firstLine="480"/>
        <w:textAlignment w:val="baseline"/>
        <w:rPr>
          <w:bCs/>
        </w:rPr>
      </w:pPr>
      <w:r>
        <w:rPr>
          <w:rFonts w:hint="eastAsia"/>
          <w:bCs/>
        </w:rPr>
        <w:t>项目骨料（碎石、石粉、再生料）经皮带输送带输送至烘干滚筒过程中产生输送粉尘，主要污染物为颗粒物，呈无组织形式逸散。本项目采取钢板围挡和设置雾化水喷淋系统进行洒水抑尘。</w:t>
      </w:r>
    </w:p>
    <w:p w14:paraId="6B9638FF">
      <w:pPr>
        <w:autoSpaceDE w:val="0"/>
        <w:autoSpaceDN w:val="0"/>
        <w:adjustRightInd w:val="0"/>
        <w:ind w:firstLine="480"/>
        <w:textAlignment w:val="baseline"/>
        <w:rPr>
          <w:bCs/>
        </w:rPr>
      </w:pPr>
      <w:r>
        <w:rPr>
          <w:rFonts w:hint="eastAsia"/>
          <w:bCs/>
        </w:rPr>
        <w:t>（5）矿粉筒仓呼吸废气</w:t>
      </w:r>
    </w:p>
    <w:p w14:paraId="7D1572D0">
      <w:pPr>
        <w:autoSpaceDE w:val="0"/>
        <w:autoSpaceDN w:val="0"/>
        <w:adjustRightInd w:val="0"/>
        <w:ind w:firstLine="480"/>
        <w:textAlignment w:val="baseline"/>
        <w:rPr>
          <w:bCs/>
        </w:rPr>
      </w:pPr>
      <w:r>
        <w:rPr>
          <w:rFonts w:hint="eastAsia"/>
          <w:bCs/>
        </w:rPr>
        <w:t>在生产过程中，矿粉筒仓产生呼吸废气，主要污染物为颗粒物，呈无组织形式逸散。矿粉筒仓仓顶排气口通过密闭管道连接至筒仓配套的滤袋除尘器过滤后通过仓顶20m高呼吸孔无组织排放。</w:t>
      </w:r>
    </w:p>
    <w:p w14:paraId="3AE29039">
      <w:pPr>
        <w:autoSpaceDE w:val="0"/>
        <w:autoSpaceDN w:val="0"/>
        <w:adjustRightInd w:val="0"/>
        <w:ind w:firstLine="480"/>
        <w:textAlignment w:val="baseline"/>
        <w:rPr>
          <w:bCs/>
        </w:rPr>
      </w:pPr>
      <w:r>
        <w:rPr>
          <w:rFonts w:hint="eastAsia"/>
          <w:bCs/>
        </w:rPr>
        <w:t>（6）排气筒P1原生系统烘干粉尘及烘干滚筒燃烧废气、筛分粉尘、搅拌粉尘、搅拌缸和接料通道沥青烟气、再生料系统烘干滚筒沥青烟气、燃烧废气、沥青储罐呼吸废气、原料沥青装卸废气</w:t>
      </w:r>
    </w:p>
    <w:p w14:paraId="20C39B86">
      <w:pPr>
        <w:autoSpaceDE w:val="0"/>
        <w:autoSpaceDN w:val="0"/>
        <w:adjustRightInd w:val="0"/>
        <w:ind w:firstLine="480"/>
        <w:textAlignment w:val="baseline"/>
        <w:rPr>
          <w:bCs/>
        </w:rPr>
      </w:pPr>
      <w:r>
        <w:rPr>
          <w:rFonts w:hint="eastAsia"/>
          <w:bCs/>
        </w:rPr>
        <w:t>1）原生系统烘干粉尘、烘干滚筒燃烧废气、筛分粉尘</w:t>
      </w:r>
    </w:p>
    <w:p w14:paraId="0B321BBB">
      <w:pPr>
        <w:autoSpaceDE w:val="0"/>
        <w:autoSpaceDN w:val="0"/>
        <w:adjustRightInd w:val="0"/>
        <w:ind w:firstLine="480"/>
        <w:textAlignment w:val="baseline"/>
        <w:rPr>
          <w:bCs/>
        </w:rPr>
      </w:pPr>
      <w:r>
        <w:rPr>
          <w:rFonts w:hint="eastAsia"/>
          <w:bCs/>
        </w:rPr>
        <w:t xml:space="preserve">本项目原生系统干燥滚筒烘干、筛分工序产生粉尘，主要污染物为颗粒物。原生系统烘干滚筒采用天然气作为燃料，生产过程中产生燃料废气，主要污染物为SO2、NOx和烟尘。 </w:t>
      </w:r>
    </w:p>
    <w:p w14:paraId="1C5E8351">
      <w:pPr>
        <w:autoSpaceDE w:val="0"/>
        <w:autoSpaceDN w:val="0"/>
        <w:adjustRightInd w:val="0"/>
        <w:ind w:firstLine="480"/>
        <w:textAlignment w:val="baseline"/>
        <w:rPr>
          <w:bCs/>
        </w:rPr>
      </w:pPr>
      <w:r>
        <w:rPr>
          <w:rFonts w:hint="eastAsia"/>
          <w:bCs/>
        </w:rPr>
        <w:t>由于烘干滚筒加热碎石及石粉工序为直接加热式，烘干滚筒燃烧废气与烘干粉尘是一体的，无法分离。因此烘干滚筒燃料废气、烘干粉尘、筛分粉尘收集后引至配套的脉冲布袋除尘器处理后由20米排气筒P1排出，风机风量为135000m</w:t>
      </w:r>
      <w:r>
        <w:rPr>
          <w:rFonts w:hint="eastAsia"/>
          <w:bCs/>
          <w:vertAlign w:val="superscript"/>
        </w:rPr>
        <w:t>3</w:t>
      </w:r>
      <w:r>
        <w:rPr>
          <w:rFonts w:hint="eastAsia"/>
          <w:bCs/>
        </w:rPr>
        <w:t>/h，烘干滚筒配有低氮燃烧器。</w:t>
      </w:r>
    </w:p>
    <w:p w14:paraId="70E07E9C">
      <w:pPr>
        <w:autoSpaceDE w:val="0"/>
        <w:autoSpaceDN w:val="0"/>
        <w:adjustRightInd w:val="0"/>
        <w:ind w:firstLine="480"/>
        <w:textAlignment w:val="baseline"/>
        <w:rPr>
          <w:bCs/>
        </w:rPr>
      </w:pPr>
      <w:r>
        <w:rPr>
          <w:rFonts w:hint="eastAsia"/>
          <w:bCs/>
        </w:rPr>
        <w:t>2）搅拌粉尘</w:t>
      </w:r>
    </w:p>
    <w:p w14:paraId="6F660BBF">
      <w:pPr>
        <w:autoSpaceDE w:val="0"/>
        <w:autoSpaceDN w:val="0"/>
        <w:adjustRightInd w:val="0"/>
        <w:ind w:firstLine="480"/>
        <w:textAlignment w:val="baseline"/>
        <w:rPr>
          <w:bCs/>
        </w:rPr>
      </w:pPr>
      <w:r>
        <w:rPr>
          <w:rFonts w:hint="eastAsia"/>
          <w:bCs/>
        </w:rPr>
        <w:t>项目原辅材料碎石、石粉、再生料和矿粉边进料边搅拌时会产生搅拌粉尘，主要污染物为颗粒物。搅拌缸为密闭系统，搅拌粉尘通过负压收集密闭管道引至原生系统烘干滚筒配套的脉冲布袋除尘处理后，通过 20m 高排气筒P1排放。搅拌粉尘收集管道在沥青进料前关闭，在下一批次骨料进料搅拌时再开启。</w:t>
      </w:r>
    </w:p>
    <w:p w14:paraId="38DD9FF0">
      <w:pPr>
        <w:autoSpaceDE w:val="0"/>
        <w:autoSpaceDN w:val="0"/>
        <w:adjustRightInd w:val="0"/>
        <w:ind w:firstLine="480"/>
        <w:textAlignment w:val="baseline"/>
        <w:rPr>
          <w:bCs/>
        </w:rPr>
      </w:pPr>
      <w:r>
        <w:rPr>
          <w:rFonts w:hint="eastAsia"/>
          <w:bCs/>
        </w:rPr>
        <w:t>3）搅拌缸和接料通道沥青烟气</w:t>
      </w:r>
    </w:p>
    <w:p w14:paraId="294D9647">
      <w:pPr>
        <w:autoSpaceDE w:val="0"/>
        <w:autoSpaceDN w:val="0"/>
        <w:adjustRightInd w:val="0"/>
        <w:ind w:firstLine="480"/>
        <w:textAlignment w:val="baseline"/>
        <w:rPr>
          <w:bCs/>
        </w:rPr>
      </w:pPr>
      <w:r>
        <w:rPr>
          <w:rFonts w:hint="eastAsia"/>
          <w:bCs/>
        </w:rPr>
        <w:t>项目搅拌缸和接料通道产生沥青烟气，主要污染物为沥青烟、苯并[a]芘、非甲烷总烃。搅拌缸采取密闭搅拌，成品沥青混凝土卸料口处采取封闭式作业，即通过加长接料通道（现有通道进出口两端各加长7m，使通道足以容纳成品车辆），两侧设钢板墙围蔽，进出口设卷闸门，形成密闭通道，在进行产品装车卸料时，关闭接料通道内进出口卷闸门，通过引风机作用形成负压，在卸料口附近、接料通道进出口处设置蜂窝集气装置，废气经管道引至原生系统烘干滚筒直接高温燃烧，经高温燃烧后的废气再进入原生系统烘干滚筒配套的脉冲布袋除尘器处理后，由20m高排气筒P1排放。</w:t>
      </w:r>
    </w:p>
    <w:p w14:paraId="208ADE56">
      <w:pPr>
        <w:autoSpaceDE w:val="0"/>
        <w:autoSpaceDN w:val="0"/>
        <w:adjustRightInd w:val="0"/>
        <w:ind w:firstLine="480"/>
        <w:textAlignment w:val="baseline"/>
        <w:rPr>
          <w:bCs/>
        </w:rPr>
      </w:pPr>
      <w:r>
        <w:rPr>
          <w:rFonts w:hint="eastAsia"/>
          <w:bCs/>
        </w:rPr>
        <w:t>4）再生料系统烘干滚筒沥青烟气、燃烧废气、沥青储罐呼吸废气</w:t>
      </w:r>
    </w:p>
    <w:p w14:paraId="0A805A18">
      <w:pPr>
        <w:autoSpaceDE w:val="0"/>
        <w:autoSpaceDN w:val="0"/>
        <w:adjustRightInd w:val="0"/>
        <w:ind w:firstLine="480"/>
        <w:textAlignment w:val="baseline"/>
        <w:rPr>
          <w:bCs/>
        </w:rPr>
      </w:pPr>
      <w:r>
        <w:rPr>
          <w:rFonts w:hint="eastAsia"/>
          <w:bCs/>
        </w:rPr>
        <w:t>项目再生料系统烘干滚筒对再生料（废旧沥青混凝土）进行加热会产生沥青烟气（沥青烟、苯并[a]芘、非甲烷总烃）和燃烧废气（主要污染物为SO</w:t>
      </w:r>
      <w:r>
        <w:rPr>
          <w:rFonts w:hint="eastAsia"/>
          <w:bCs/>
          <w:vertAlign w:val="subscript"/>
        </w:rPr>
        <w:t>2</w:t>
      </w:r>
      <w:r>
        <w:rPr>
          <w:rFonts w:hint="eastAsia"/>
          <w:bCs/>
        </w:rPr>
        <w:t>、NOx和烟尘）。</w:t>
      </w:r>
    </w:p>
    <w:p w14:paraId="790CFDD1">
      <w:pPr>
        <w:autoSpaceDE w:val="0"/>
        <w:autoSpaceDN w:val="0"/>
        <w:adjustRightInd w:val="0"/>
        <w:ind w:firstLine="480"/>
        <w:textAlignment w:val="baseline"/>
        <w:rPr>
          <w:bCs/>
        </w:rPr>
      </w:pPr>
      <w:r>
        <w:rPr>
          <w:rFonts w:hint="eastAsia"/>
          <w:bCs/>
        </w:rPr>
        <w:t>由于再生系统烘干滚筒加热再生料工序为直接加热式，烘干滚筒燃烧废气与烘干沥青烟气是一体的，无法分离。因此再生烘干滚筒燃烧废气、烘干沥青烟气经密闭管道收集后引至原生系统烘干滚筒直接高温燃烧，经高温燃烧后的废气再进入原生系统烘干滚筒配套的脉冲布袋除尘器处理后，由20m高排气筒P1排放，再生系统烘干滚筒配有低氮燃烧器。</w:t>
      </w:r>
    </w:p>
    <w:p w14:paraId="0272367D">
      <w:pPr>
        <w:autoSpaceDE w:val="0"/>
        <w:autoSpaceDN w:val="0"/>
        <w:adjustRightInd w:val="0"/>
        <w:ind w:firstLine="480"/>
        <w:textAlignment w:val="baseline"/>
        <w:rPr>
          <w:bCs/>
        </w:rPr>
      </w:pPr>
      <w:r>
        <w:rPr>
          <w:rFonts w:hint="eastAsia"/>
          <w:bCs/>
        </w:rPr>
        <w:t>5）沥青储罐呼吸废气</w:t>
      </w:r>
    </w:p>
    <w:p w14:paraId="72A0FAC0">
      <w:pPr>
        <w:autoSpaceDE w:val="0"/>
        <w:autoSpaceDN w:val="0"/>
        <w:adjustRightInd w:val="0"/>
        <w:ind w:firstLine="480"/>
        <w:textAlignment w:val="baseline"/>
        <w:rPr>
          <w:bCs/>
        </w:rPr>
      </w:pPr>
      <w:r>
        <w:rPr>
          <w:rFonts w:hint="eastAsia"/>
          <w:bCs/>
        </w:rPr>
        <w:t>项目沥青储罐会产生呼吸废气，主要污染物为沥青烟、苯并[a]芘、非甲烷总烃。</w:t>
      </w:r>
    </w:p>
    <w:p w14:paraId="24C09170">
      <w:pPr>
        <w:autoSpaceDE w:val="0"/>
        <w:autoSpaceDN w:val="0"/>
        <w:adjustRightInd w:val="0"/>
        <w:ind w:firstLine="480"/>
        <w:textAlignment w:val="baseline"/>
        <w:rPr>
          <w:bCs/>
        </w:rPr>
      </w:pPr>
      <w:r>
        <w:rPr>
          <w:rFonts w:hint="eastAsia"/>
          <w:bCs/>
        </w:rPr>
        <w:t>项目沥青储罐呼吸废气采取将各个沥青罐呼吸口通过管道串联，废气经密闭管道收集后引至原生系统烘干滚筒直接高温燃烧，经高温燃烧后的废气再进入脉冲布袋除尘器处理后由20m高排气筒P1排放。</w:t>
      </w:r>
    </w:p>
    <w:p w14:paraId="0A983FA5">
      <w:pPr>
        <w:autoSpaceDE w:val="0"/>
        <w:autoSpaceDN w:val="0"/>
        <w:adjustRightInd w:val="0"/>
        <w:ind w:firstLine="480"/>
        <w:textAlignment w:val="baseline"/>
        <w:rPr>
          <w:bCs/>
        </w:rPr>
      </w:pPr>
      <w:r>
        <w:rPr>
          <w:rFonts w:hint="eastAsia"/>
          <w:bCs/>
        </w:rPr>
        <w:t>6）原料沥青装卸废气</w:t>
      </w:r>
    </w:p>
    <w:p w14:paraId="0DCE5B23">
      <w:pPr>
        <w:autoSpaceDE w:val="0"/>
        <w:autoSpaceDN w:val="0"/>
        <w:adjustRightInd w:val="0"/>
        <w:ind w:firstLine="480"/>
        <w:textAlignment w:val="baseline"/>
        <w:rPr>
          <w:bCs/>
        </w:rPr>
      </w:pPr>
      <w:r>
        <w:rPr>
          <w:rFonts w:hint="eastAsia"/>
          <w:bCs/>
        </w:rPr>
        <w:t xml:space="preserve">本项目购进的沥青已加热到 80-100℃（根据沥青特性，温度为100℃以下时不产生沥青烟和苯并芘），沥青装卸时会产生一定的原料沥青装卸废气，主要污染物为非甲烷总烃。 </w:t>
      </w:r>
    </w:p>
    <w:p w14:paraId="408AF80D">
      <w:pPr>
        <w:autoSpaceDE w:val="0"/>
        <w:autoSpaceDN w:val="0"/>
        <w:adjustRightInd w:val="0"/>
        <w:ind w:firstLine="480"/>
        <w:textAlignment w:val="baseline"/>
        <w:rPr>
          <w:bCs/>
        </w:rPr>
      </w:pPr>
      <w:r>
        <w:rPr>
          <w:rFonts w:hint="eastAsia"/>
          <w:bCs/>
        </w:rPr>
        <w:t>本项目在沥青进料口安装集气罩，且沥青进料口采取三面和顶部封闭的半密闭形式（敞开面设软帘），仅保留原料沥青车辆装卸管一个工作面。收集的废气通入原生系统的烘干滚筒直接高温燃烧，再进入脉冲布袋除尘器处理后，经20m高排气筒P1排放。</w:t>
      </w:r>
    </w:p>
    <w:p w14:paraId="2E5AD640">
      <w:pPr>
        <w:autoSpaceDE w:val="0"/>
        <w:autoSpaceDN w:val="0"/>
        <w:adjustRightInd w:val="0"/>
        <w:ind w:firstLine="480"/>
        <w:textAlignment w:val="baseline"/>
        <w:rPr>
          <w:bCs/>
        </w:rPr>
      </w:pPr>
      <w:r>
        <w:rPr>
          <w:rFonts w:hint="eastAsia"/>
          <w:bCs/>
        </w:rPr>
        <w:t>7）排气筒P1废气收集及治理工艺流程</w:t>
      </w:r>
    </w:p>
    <w:p w14:paraId="6DDA32AF">
      <w:pPr>
        <w:autoSpaceDE w:val="0"/>
        <w:autoSpaceDN w:val="0"/>
        <w:adjustRightInd w:val="0"/>
        <w:ind w:firstLine="480"/>
        <w:textAlignment w:val="baseline"/>
        <w:rPr>
          <w:bCs/>
        </w:rPr>
      </w:pPr>
      <w:r>
        <w:drawing>
          <wp:inline distT="0" distB="0" distL="0" distR="0">
            <wp:extent cx="5274310" cy="4446905"/>
            <wp:effectExtent l="0" t="0" r="2540" b="0"/>
            <wp:docPr id="913096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96649" name="图片 1"/>
                    <pic:cNvPicPr>
                      <a:picLocks noChangeAspect="1"/>
                    </pic:cNvPicPr>
                  </pic:nvPicPr>
                  <pic:blipFill>
                    <a:blip r:embed="rId26"/>
                    <a:stretch>
                      <a:fillRect/>
                    </a:stretch>
                  </pic:blipFill>
                  <pic:spPr>
                    <a:xfrm>
                      <a:off x="0" y="0"/>
                      <a:ext cx="5274310" cy="4446905"/>
                    </a:xfrm>
                    <a:prstGeom prst="rect">
                      <a:avLst/>
                    </a:prstGeom>
                  </pic:spPr>
                </pic:pic>
              </a:graphicData>
            </a:graphic>
          </wp:inline>
        </w:drawing>
      </w:r>
    </w:p>
    <w:p w14:paraId="78458F54">
      <w:pPr>
        <w:autoSpaceDE w:val="0"/>
        <w:autoSpaceDN w:val="0"/>
        <w:adjustRightInd w:val="0"/>
        <w:ind w:firstLine="0" w:firstLineChars="0"/>
        <w:jc w:val="center"/>
        <w:textAlignment w:val="baseline"/>
        <w:rPr>
          <w:b/>
        </w:rPr>
      </w:pPr>
      <w:r>
        <w:rPr>
          <w:rFonts w:hint="eastAsia"/>
          <w:b/>
        </w:rPr>
        <w:t>图3.1-1  项目P1排气筒废气收集及处理工艺流程图</w:t>
      </w:r>
    </w:p>
    <w:p w14:paraId="66D750D1">
      <w:pPr>
        <w:autoSpaceDE w:val="0"/>
        <w:autoSpaceDN w:val="0"/>
        <w:adjustRightInd w:val="0"/>
        <w:ind w:firstLine="480"/>
        <w:textAlignment w:val="baseline"/>
        <w:rPr>
          <w:bCs/>
        </w:rPr>
      </w:pPr>
      <w:r>
        <w:rPr>
          <w:rFonts w:hint="eastAsia"/>
          <w:bCs/>
        </w:rPr>
        <w:t>（7）柴油储罐呼吸废气</w:t>
      </w:r>
    </w:p>
    <w:p w14:paraId="6D445BD5">
      <w:pPr>
        <w:autoSpaceDE w:val="0"/>
        <w:autoSpaceDN w:val="0"/>
        <w:adjustRightInd w:val="0"/>
        <w:ind w:firstLine="480"/>
        <w:textAlignment w:val="baseline"/>
        <w:rPr>
          <w:bCs/>
        </w:rPr>
      </w:pPr>
      <w:r>
        <w:rPr>
          <w:rFonts w:hint="eastAsia"/>
          <w:bCs/>
        </w:rPr>
        <w:t>本项目柴油储罐小呼吸废气（主要污染物为非甲烷总烃）呈无组织排放。</w:t>
      </w:r>
    </w:p>
    <w:p w14:paraId="7283E885">
      <w:pPr>
        <w:autoSpaceDE w:val="0"/>
        <w:autoSpaceDN w:val="0"/>
        <w:adjustRightInd w:val="0"/>
        <w:ind w:firstLine="480"/>
        <w:textAlignment w:val="baseline"/>
        <w:rPr>
          <w:bCs/>
        </w:rPr>
      </w:pPr>
      <w:r>
        <w:rPr>
          <w:rFonts w:hint="eastAsia"/>
          <w:bCs/>
        </w:rPr>
        <w:t>（8）排气筒P2导热油炉燃烧废气</w:t>
      </w:r>
    </w:p>
    <w:p w14:paraId="497C371E">
      <w:pPr>
        <w:autoSpaceDE w:val="0"/>
        <w:autoSpaceDN w:val="0"/>
        <w:adjustRightInd w:val="0"/>
        <w:ind w:firstLine="480"/>
        <w:textAlignment w:val="baseline"/>
        <w:rPr>
          <w:bCs/>
        </w:rPr>
      </w:pPr>
      <w:r>
        <w:rPr>
          <w:rFonts w:hint="eastAsia"/>
          <w:bCs/>
        </w:rPr>
        <w:t>项目加热沥青的导热油炉燃烧废气，主要污染物为 SO</w:t>
      </w:r>
      <w:r>
        <w:rPr>
          <w:rFonts w:hint="eastAsia"/>
          <w:bCs/>
          <w:vertAlign w:val="subscript"/>
        </w:rPr>
        <w:t>2</w:t>
      </w:r>
      <w:r>
        <w:rPr>
          <w:rFonts w:hint="eastAsia"/>
          <w:bCs/>
        </w:rPr>
        <w:t>、NOx 和颗粒物。本项目导热油炉燃烧废气经管道收集后由25m高排气筒P2排放。</w:t>
      </w:r>
    </w:p>
    <w:p w14:paraId="3D5B5D07">
      <w:pPr>
        <w:autoSpaceDE w:val="0"/>
        <w:autoSpaceDN w:val="0"/>
        <w:adjustRightInd w:val="0"/>
        <w:ind w:firstLine="480"/>
        <w:textAlignment w:val="baseline"/>
        <w:rPr>
          <w:bCs/>
        </w:rPr>
      </w:pPr>
      <w:r>
        <w:rPr>
          <w:rFonts w:hint="eastAsia"/>
          <w:bCs/>
        </w:rPr>
        <w:t>（9）生产过程恶臭</w:t>
      </w:r>
    </w:p>
    <w:p w14:paraId="750CBB4B">
      <w:pPr>
        <w:autoSpaceDE w:val="0"/>
        <w:autoSpaceDN w:val="0"/>
        <w:adjustRightInd w:val="0"/>
        <w:ind w:firstLine="480"/>
        <w:textAlignment w:val="baseline"/>
        <w:rPr>
          <w:bCs/>
        </w:rPr>
      </w:pPr>
      <w:r>
        <w:rPr>
          <w:rFonts w:hint="eastAsia"/>
          <w:bCs/>
        </w:rPr>
        <w:t>项目恶臭主要源于生产过程原辅材料沥青、再生料（废旧沥青混凝土）的利用，主要污染物为臭气浓度。</w:t>
      </w:r>
    </w:p>
    <w:p w14:paraId="047A1FB7">
      <w:pPr>
        <w:autoSpaceDE w:val="0"/>
        <w:autoSpaceDN w:val="0"/>
        <w:adjustRightInd w:val="0"/>
        <w:ind w:firstLine="480"/>
        <w:textAlignment w:val="baseline"/>
        <w:rPr>
          <w:bCs/>
        </w:rPr>
      </w:pPr>
      <w:r>
        <w:rPr>
          <w:rFonts w:hint="eastAsia"/>
          <w:bCs/>
        </w:rPr>
        <w:t>沥青平时储存在密封的储罐中，使用时用导热油炉加热至160℃过程会发出异味，沥青加热后通过密闭管道输送至封闭搅拌缸与矿粉、预热后的碎石、石粉、再生料进行搅拌混合，在对成品沥青混凝土进行卸料装车时，在卸料口附近、接料通道进出口处设置通过引风机作用形成负压，同时关闭接料通道内进出口卷闸门形成密闭空间，将该工序沥青烟气收集引至原生系统烘干滚筒直接高温燃烧，经高温燃烧后的废气再进入原生系统烘干滚筒配套的脉冲布袋除尘器处理后，经20m高排气筒P1排放。</w:t>
      </w:r>
    </w:p>
    <w:p w14:paraId="5C1F5F82">
      <w:pPr>
        <w:autoSpaceDE w:val="0"/>
        <w:autoSpaceDN w:val="0"/>
        <w:adjustRightInd w:val="0"/>
        <w:ind w:firstLine="480"/>
        <w:textAlignment w:val="baseline"/>
        <w:rPr>
          <w:bCs/>
        </w:rPr>
      </w:pPr>
      <w:r>
        <w:rPr>
          <w:rFonts w:hint="eastAsia"/>
          <w:bCs/>
        </w:rPr>
        <w:t>再生料系统烘干滚筒对再生料（废旧沥青混凝土）进行加热，直至沥青软化，再生料在受热、滚动过程中会发出异味，将该工序沥青烟气收集引至原生系统烘干滚筒直接高温燃烧，经高温燃烧后的废气再进入原生系统烘干滚筒配套的脉冲布袋除尘器处理后，经20m高排气筒P1排放。</w:t>
      </w:r>
    </w:p>
    <w:p w14:paraId="23AC1945">
      <w:pPr>
        <w:autoSpaceDE w:val="0"/>
        <w:autoSpaceDN w:val="0"/>
        <w:adjustRightInd w:val="0"/>
        <w:ind w:firstLine="480"/>
        <w:textAlignment w:val="baseline"/>
        <w:rPr>
          <w:bCs/>
        </w:rPr>
      </w:pPr>
      <w:r>
        <w:rPr>
          <w:rFonts w:hint="eastAsia"/>
          <w:bCs/>
        </w:rPr>
        <w:t>（14）厨房油烟</w:t>
      </w:r>
    </w:p>
    <w:p w14:paraId="006156BA">
      <w:pPr>
        <w:autoSpaceDE w:val="0"/>
        <w:autoSpaceDN w:val="0"/>
        <w:adjustRightInd w:val="0"/>
        <w:ind w:firstLine="480"/>
        <w:textAlignment w:val="baseline"/>
        <w:rPr>
          <w:bCs/>
        </w:rPr>
      </w:pPr>
      <w:r>
        <w:rPr>
          <w:rFonts w:hint="eastAsia"/>
          <w:bCs/>
        </w:rPr>
        <w:t>项目厨房油烟经收集由静电油烟净化器处理达标后引至楼顶排气筒P3高空排出。</w:t>
      </w:r>
    </w:p>
    <w:p w14:paraId="5EA17DBC">
      <w:pPr>
        <w:autoSpaceDE w:val="0"/>
        <w:autoSpaceDN w:val="0"/>
        <w:adjustRightInd w:val="0"/>
        <w:ind w:firstLine="480"/>
        <w:textAlignment w:val="baseline"/>
        <w:rPr>
          <w:bCs/>
        </w:rPr>
      </w:pPr>
      <w:r>
        <w:rPr>
          <w:rFonts w:hint="eastAsia"/>
          <w:bCs/>
        </w:rPr>
        <w:t>本项目废气治理措施详见图4-2。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127"/>
        <w:gridCol w:w="4134"/>
      </w:tblGrid>
      <w:tr w14:paraId="3E87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8" w:type="dxa"/>
            <w:gridSpan w:val="2"/>
          </w:tcPr>
          <w:p w14:paraId="3D43B8EA">
            <w:pPr>
              <w:pStyle w:val="37"/>
              <w:spacing w:line="360" w:lineRule="auto"/>
              <w:rPr>
                <w:rFonts w:hint="eastAsia" w:eastAsia="宋体"/>
                <w:highlight w:val="none"/>
                <w:lang w:eastAsia="zh-CN"/>
              </w:rPr>
            </w:pPr>
            <w:r>
              <w:rPr>
                <w:sz w:val="21"/>
                <w:highlight w:val="none"/>
              </w:rPr>
              <mc:AlternateContent>
                <mc:Choice Requires="wps">
                  <w:drawing>
                    <wp:anchor distT="0" distB="0" distL="114300" distR="114300" simplePos="0" relativeHeight="251660288" behindDoc="0" locked="0" layoutInCell="1" allowOverlap="1">
                      <wp:simplePos x="0" y="0"/>
                      <wp:positionH relativeFrom="column">
                        <wp:posOffset>1541780</wp:posOffset>
                      </wp:positionH>
                      <wp:positionV relativeFrom="paragraph">
                        <wp:posOffset>500380</wp:posOffset>
                      </wp:positionV>
                      <wp:extent cx="450215" cy="2935605"/>
                      <wp:effectExtent l="46355" t="1905" r="17780" b="15240"/>
                      <wp:wrapNone/>
                      <wp:docPr id="12" name="直接箭头连接符 12"/>
                      <wp:cNvGraphicFramePr/>
                      <a:graphic xmlns:a="http://schemas.openxmlformats.org/drawingml/2006/main">
                        <a:graphicData uri="http://schemas.microsoft.com/office/word/2010/wordprocessingShape">
                          <wps:wsp>
                            <wps:cNvCnPr/>
                            <wps:spPr>
                              <a:xfrm flipH="1">
                                <a:off x="2702560" y="4392930"/>
                                <a:ext cx="450215" cy="2935605"/>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1.4pt;margin-top:39.4pt;height:231.15pt;width:35.45pt;z-index:251660288;mso-width-relative:page;mso-height-relative:page;" filled="f" stroked="t" coordsize="21600,21600" o:gfxdata="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Bg0f3AAAAAoBAAAPAAAAAAAAAAEAIAAAACIAAABkcnMvZG93bnJldi54bWxQSwECFAAUAAAACACH&#10;TuJAyvskcSACAAD8AwAADgAAAAAAAAABACAAAAArAQAAZHJzL2Uyb0RvYy54bWxQSwUGAAAAAAYA&#10;BgBZAQAAvQUAAAAA&#10;">
                      <v:fill on="f" focussize="0,0"/>
                      <v:stroke weight="2.25pt" color="#FFC000 [3204]" miterlimit="8" joinstyle="miter" endarrow="open"/>
                      <v:imagedata o:title=""/>
                      <o:lock v:ext="edit" aspectratio="f"/>
                    </v:shape>
                  </w:pict>
                </mc:Fallback>
              </mc:AlternateContent>
            </w:r>
            <w:r>
              <w:rPr>
                <w:rFonts w:hint="eastAsia" w:eastAsia="宋体"/>
                <w:highlight w:val="none"/>
                <w:lang w:eastAsia="zh-CN"/>
              </w:rPr>
              <w:drawing>
                <wp:inline distT="0" distB="0" distL="114300" distR="114300">
                  <wp:extent cx="1781810" cy="3168015"/>
                  <wp:effectExtent l="0" t="0" r="8890" b="13335"/>
                  <wp:docPr id="2" name="图片 2" descr="73daf2f75c1be9fbb8324c319dd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daf2f75c1be9fbb8324c319ddeaf2"/>
                          <pic:cNvPicPr>
                            <a:picLocks noChangeAspect="1"/>
                          </pic:cNvPicPr>
                        </pic:nvPicPr>
                        <pic:blipFill>
                          <a:blip r:embed="rId27"/>
                          <a:stretch>
                            <a:fillRect/>
                          </a:stretch>
                        </pic:blipFill>
                        <pic:spPr>
                          <a:xfrm>
                            <a:off x="0" y="0"/>
                            <a:ext cx="1781810" cy="3168015"/>
                          </a:xfrm>
                          <a:prstGeom prst="rect">
                            <a:avLst/>
                          </a:prstGeom>
                        </pic:spPr>
                      </pic:pic>
                    </a:graphicData>
                  </a:graphic>
                </wp:inline>
              </w:drawing>
            </w:r>
          </w:p>
          <w:p w14:paraId="69CC9E05">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highlight w:val="yellow"/>
                <w:lang w:val="en-US"/>
              </w:rPr>
            </w:pPr>
            <w:r>
              <w:rPr>
                <w:rFonts w:hint="eastAsia"/>
                <w:color w:val="FF0000"/>
                <w:lang w:val="en-US" w:eastAsia="zh-CN"/>
              </w:rPr>
              <w:t>搅拌缸和接料通道沥青烟气接入烘干滚筒燃烧管道</w:t>
            </w:r>
          </w:p>
        </w:tc>
        <w:tc>
          <w:tcPr>
            <w:tcW w:w="4134" w:type="dxa"/>
          </w:tcPr>
          <w:p w14:paraId="0E2BE437">
            <w:pPr>
              <w:pStyle w:val="37"/>
              <w:spacing w:line="360" w:lineRule="auto"/>
              <w:rPr>
                <w:rFonts w:hint="eastAsia"/>
              </w:rPr>
            </w:pPr>
            <w:r>
              <w:drawing>
                <wp:inline distT="0" distB="0" distL="0" distR="0">
                  <wp:extent cx="2491105" cy="1868805"/>
                  <wp:effectExtent l="0" t="0" r="4445" b="17145"/>
                  <wp:docPr id="12485112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11226"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1105" cy="1868805"/>
                          </a:xfrm>
                          <a:prstGeom prst="rect">
                            <a:avLst/>
                          </a:prstGeom>
                          <a:noFill/>
                          <a:ln>
                            <a:noFill/>
                          </a:ln>
                        </pic:spPr>
                      </pic:pic>
                    </a:graphicData>
                  </a:graphic>
                </wp:inline>
              </w:drawing>
            </w:r>
            <w:r>
              <w:rPr>
                <w:rFonts w:hint="eastAsia"/>
              </w:rPr>
              <w:t>接料通道、蜂窝集气装置</w:t>
            </w:r>
          </w:p>
        </w:tc>
      </w:tr>
      <w:tr w14:paraId="3F57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8" w:type="dxa"/>
            <w:gridSpan w:val="2"/>
          </w:tcPr>
          <w:p w14:paraId="02D2857C">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highlight w:val="none"/>
                <w:lang w:eastAsia="zh-CN"/>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1039495</wp:posOffset>
                      </wp:positionH>
                      <wp:positionV relativeFrom="paragraph">
                        <wp:posOffset>1169035</wp:posOffset>
                      </wp:positionV>
                      <wp:extent cx="86995" cy="1728470"/>
                      <wp:effectExtent l="58420" t="635" r="26035" b="4445"/>
                      <wp:wrapNone/>
                      <wp:docPr id="14" name="直接箭头连接符 14"/>
                      <wp:cNvGraphicFramePr/>
                      <a:graphic xmlns:a="http://schemas.openxmlformats.org/drawingml/2006/main">
                        <a:graphicData uri="http://schemas.microsoft.com/office/word/2010/wordprocessingShape">
                          <wps:wsp>
                            <wps:cNvCnPr/>
                            <wps:spPr>
                              <a:xfrm flipH="1">
                                <a:off x="0" y="0"/>
                                <a:ext cx="86995" cy="172847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1.85pt;margin-top:92.05pt;height:136.1pt;width:6.85pt;z-index:251661312;mso-width-relative:page;mso-height-relative:page;" filled="f" stroked="t" coordsize="21600,21600" o:gfxdata="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8DVM9wAAAALAQAA&#10;DwAAAAAAAAABACAAAAAiAAAAZHJzL2Rvd25yZXYueG1sUEsBAhQAFAAAAAgAh07iQOwzrPUVAgAA&#10;7wMAAA4AAAAAAAAAAQAgAAAAKwEAAGRycy9lMm9Eb2MueG1sUEsFBgAAAAAGAAYAWQEAALIFAAAA&#10;AA==&#10;">
                      <v:fill on="f" focussize="0,0"/>
                      <v:stroke weight="2.25pt" color="#FFC000 [3204]" miterlimit="8" joinstyle="miter" endarrow="open"/>
                      <v:imagedata o:title=""/>
                      <o:lock v:ext="edit" aspectratio="f"/>
                    </v:shape>
                  </w:pict>
                </mc:Fallback>
              </mc:AlternateContent>
            </w:r>
            <w:r>
              <w:rPr>
                <w:rFonts w:hint="eastAsia" w:eastAsia="宋体"/>
                <w:highlight w:val="none"/>
                <w:lang w:eastAsia="zh-CN"/>
              </w:rPr>
              <w:drawing>
                <wp:inline distT="0" distB="0" distL="114300" distR="114300">
                  <wp:extent cx="1513205" cy="2690495"/>
                  <wp:effectExtent l="0" t="0" r="10795" b="14605"/>
                  <wp:docPr id="13" name="图片 13" descr="73daf2f75c1be9fbb8324c319dd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3daf2f75c1be9fbb8324c319ddeaf2"/>
                          <pic:cNvPicPr>
                            <a:picLocks noChangeAspect="1"/>
                          </pic:cNvPicPr>
                        </pic:nvPicPr>
                        <pic:blipFill>
                          <a:blip r:embed="rId27"/>
                          <a:stretch>
                            <a:fillRect/>
                          </a:stretch>
                        </pic:blipFill>
                        <pic:spPr>
                          <a:xfrm>
                            <a:off x="0" y="0"/>
                            <a:ext cx="1513205" cy="2690495"/>
                          </a:xfrm>
                          <a:prstGeom prst="rect">
                            <a:avLst/>
                          </a:prstGeom>
                        </pic:spPr>
                      </pic:pic>
                    </a:graphicData>
                  </a:graphic>
                </wp:inline>
              </w:drawing>
            </w:r>
          </w:p>
          <w:p w14:paraId="00CC199E">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highlight w:val="none"/>
                <w:lang w:eastAsia="zh-CN"/>
              </w:rPr>
            </w:pPr>
          </w:p>
          <w:p w14:paraId="3325D990">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color w:val="FF0000"/>
                <w:highlight w:val="none"/>
                <w:lang w:eastAsia="zh-CN"/>
              </w:rPr>
            </w:pPr>
            <w:r>
              <w:rPr>
                <w:rFonts w:hint="eastAsia"/>
                <w:color w:val="FF0000"/>
                <w:lang w:val="en-US" w:eastAsia="zh-CN"/>
              </w:rPr>
              <w:t>沥青储罐呼吸废气、原料装卸废气接入烘干滚筒燃烧管道</w:t>
            </w:r>
          </w:p>
          <w:p w14:paraId="43A2C4A9">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highlight w:val="none"/>
                <w:lang w:val="en-US" w:eastAsia="zh-CN"/>
              </w:rPr>
            </w:pPr>
          </w:p>
        </w:tc>
        <w:tc>
          <w:tcPr>
            <w:tcW w:w="4134" w:type="dxa"/>
          </w:tcPr>
          <w:p w14:paraId="0D0C004D">
            <w:pPr>
              <w:pStyle w:val="37"/>
              <w:spacing w:line="360" w:lineRule="auto"/>
              <w:rPr>
                <w:rFonts w:hint="eastAsia" w:eastAsia="宋体"/>
                <w:lang w:eastAsia="zh-CN"/>
              </w:r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1119505</wp:posOffset>
                      </wp:positionH>
                      <wp:positionV relativeFrom="paragraph">
                        <wp:posOffset>793115</wp:posOffset>
                      </wp:positionV>
                      <wp:extent cx="178435" cy="2061210"/>
                      <wp:effectExtent l="53975" t="1270" r="15240" b="13970"/>
                      <wp:wrapNone/>
                      <wp:docPr id="25" name="直接箭头连接符 25"/>
                      <wp:cNvGraphicFramePr/>
                      <a:graphic xmlns:a="http://schemas.openxmlformats.org/drawingml/2006/main">
                        <a:graphicData uri="http://schemas.microsoft.com/office/word/2010/wordprocessingShape">
                          <wps:wsp>
                            <wps:cNvCnPr/>
                            <wps:spPr>
                              <a:xfrm flipH="1">
                                <a:off x="0" y="0"/>
                                <a:ext cx="178435" cy="206121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8.15pt;margin-top:62.45pt;height:162.3pt;width:14.05pt;z-index:251662336;mso-width-relative:page;mso-height-relative:page;" filled="f" stroked="t" coordsize="21600,21600" o:gfxdata="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oorGNwAAAALAQAA&#10;DwAAAAAAAAABACAAAAAiAAAAZHJzL2Rvd25yZXYueG1sUEsBAhQAFAAAAAgAh07iQJTtiTYVAgAA&#10;8AMAAA4AAAAAAAAAAQAgAAAAKwEAAGRycy9lMm9Eb2MueG1sUEsFBgAAAAAGAAYAWQEAALIFAAAA&#10;AA==&#10;">
                      <v:fill on="f" focussize="0,0"/>
                      <v:stroke weight="2.25pt" color="#FFC000 [3204]" miterlimit="8" joinstyle="miter" endarrow="open"/>
                      <v:imagedata o:title=""/>
                      <o:lock v:ext="edit" aspectratio="f"/>
                    </v:shape>
                  </w:pict>
                </mc:Fallback>
              </mc:AlternateContent>
            </w:r>
            <w:r>
              <w:rPr>
                <w:rFonts w:hint="eastAsia" w:eastAsia="宋体"/>
                <w:lang w:eastAsia="zh-CN"/>
              </w:rPr>
              <w:drawing>
                <wp:inline distT="0" distB="0" distL="114300" distR="114300">
                  <wp:extent cx="2017395" cy="2690495"/>
                  <wp:effectExtent l="0" t="0" r="1905" b="14605"/>
                  <wp:docPr id="28" name="图片 28" descr="6e3ebe90e6a53796116b07ca1ae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e3ebe90e6a53796116b07ca1ae5853"/>
                          <pic:cNvPicPr>
                            <a:picLocks noChangeAspect="1"/>
                          </pic:cNvPicPr>
                        </pic:nvPicPr>
                        <pic:blipFill>
                          <a:blip r:embed="rId29"/>
                          <a:stretch>
                            <a:fillRect/>
                          </a:stretch>
                        </pic:blipFill>
                        <pic:spPr>
                          <a:xfrm>
                            <a:off x="0" y="0"/>
                            <a:ext cx="2017395" cy="2690495"/>
                          </a:xfrm>
                          <a:prstGeom prst="rect">
                            <a:avLst/>
                          </a:prstGeom>
                        </pic:spPr>
                      </pic:pic>
                    </a:graphicData>
                  </a:graphic>
                </wp:inline>
              </w:drawing>
            </w:r>
          </w:p>
          <w:p w14:paraId="78EC6B8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lang w:val="en-US" w:eastAsia="zh-CN"/>
              </w:rPr>
            </w:pPr>
            <w:r>
              <w:rPr>
                <w:rFonts w:hint="eastAsia"/>
                <w:color w:val="FF0000"/>
                <w:lang w:val="en-US" w:eastAsia="zh-CN"/>
              </w:rPr>
              <w:t>再生料系统烘干滚筒沥青烟气、燃烧废气接入原生系统烘干滚筒管道</w:t>
            </w:r>
          </w:p>
        </w:tc>
      </w:tr>
      <w:tr w14:paraId="0D10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8" w:type="dxa"/>
            <w:gridSpan w:val="2"/>
          </w:tcPr>
          <w:p w14:paraId="7918D9A0">
            <w:pPr>
              <w:pStyle w:val="37"/>
              <w:spacing w:line="360" w:lineRule="auto"/>
              <w:rPr>
                <w:rFonts w:hint="eastAsia" w:eastAsia="宋体"/>
                <w:color w:val="FF0000"/>
                <w:lang w:eastAsia="zh-CN"/>
              </w:rPr>
            </w:pPr>
            <w:r>
              <w:rPr>
                <w:color w:val="FF0000"/>
                <w:sz w:val="21"/>
                <w:highlight w:val="none"/>
              </w:rPr>
              <mc:AlternateContent>
                <mc:Choice Requires="wps">
                  <w:drawing>
                    <wp:anchor distT="0" distB="0" distL="114300" distR="114300" simplePos="0" relativeHeight="251663360" behindDoc="0" locked="0" layoutInCell="1" allowOverlap="1">
                      <wp:simplePos x="0" y="0"/>
                      <wp:positionH relativeFrom="column">
                        <wp:posOffset>1388110</wp:posOffset>
                      </wp:positionH>
                      <wp:positionV relativeFrom="paragraph">
                        <wp:posOffset>1546225</wp:posOffset>
                      </wp:positionV>
                      <wp:extent cx="74295" cy="1487170"/>
                      <wp:effectExtent l="58420" t="635" r="19685" b="17145"/>
                      <wp:wrapNone/>
                      <wp:docPr id="26" name="直接箭头连接符 26"/>
                      <wp:cNvGraphicFramePr/>
                      <a:graphic xmlns:a="http://schemas.openxmlformats.org/drawingml/2006/main">
                        <a:graphicData uri="http://schemas.microsoft.com/office/word/2010/wordprocessingShape">
                          <wps:wsp>
                            <wps:cNvCnPr/>
                            <wps:spPr>
                              <a:xfrm flipH="1">
                                <a:off x="0" y="0"/>
                                <a:ext cx="74295" cy="148717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9.3pt;margin-top:121.75pt;height:117.1pt;width:5.85pt;z-index:251663360;mso-width-relative:page;mso-height-relative:page;" filled="f" stroked="t" coordsize="21600,21600" o:gfxdata="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D8BybdAAAACwEA&#10;AA8AAAAAAAAAAQAgAAAAIgAAAGRycy9kb3ducmV2LnhtbFBLAQIUABQAAAAIAIdO4kDUVp7HFQIA&#10;AO8DAAAOAAAAAAAAAAEAIAAAACwBAABkcnMvZTJvRG9jLnhtbFBLBQYAAAAABgAGAFkBAACzBQAA&#10;AAA=&#10;">
                      <v:fill on="f" focussize="0,0"/>
                      <v:stroke weight="2.25pt" color="#FFC000 [3204]" miterlimit="8" joinstyle="miter" endarrow="open"/>
                      <v:imagedata o:title=""/>
                      <o:lock v:ext="edit" aspectratio="f"/>
                    </v:shape>
                  </w:pict>
                </mc:Fallback>
              </mc:AlternateContent>
            </w:r>
            <w:r>
              <w:rPr>
                <w:rFonts w:hint="eastAsia" w:eastAsia="宋体"/>
                <w:color w:val="FF0000"/>
                <w:lang w:eastAsia="zh-CN"/>
              </w:rPr>
              <w:drawing>
                <wp:inline distT="0" distB="0" distL="114300" distR="114300">
                  <wp:extent cx="1962150" cy="2857500"/>
                  <wp:effectExtent l="0" t="0" r="0" b="0"/>
                  <wp:docPr id="27" name="图片 27" descr="3a8cf51e1a7bf83a4d5ed4e9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a8cf51e1a7bf83a4d5ed4e92637636"/>
                          <pic:cNvPicPr>
                            <a:picLocks noChangeAspect="1"/>
                          </pic:cNvPicPr>
                        </pic:nvPicPr>
                        <pic:blipFill>
                          <a:blip r:embed="rId30"/>
                          <a:stretch>
                            <a:fillRect/>
                          </a:stretch>
                        </pic:blipFill>
                        <pic:spPr>
                          <a:xfrm>
                            <a:off x="0" y="0"/>
                            <a:ext cx="1962150" cy="2857500"/>
                          </a:xfrm>
                          <a:prstGeom prst="rect">
                            <a:avLst/>
                          </a:prstGeom>
                        </pic:spPr>
                      </pic:pic>
                    </a:graphicData>
                  </a:graphic>
                </wp:inline>
              </w:drawing>
            </w:r>
          </w:p>
          <w:p w14:paraId="340EECC5">
            <w:pPr>
              <w:pStyle w:val="37"/>
              <w:spacing w:line="360" w:lineRule="auto"/>
              <w:rPr>
                <w:color w:val="FF0000"/>
                <w:highlight w:val="yellow"/>
              </w:rPr>
            </w:pPr>
            <w:r>
              <w:rPr>
                <w:rFonts w:hint="eastAsia"/>
                <w:color w:val="FF0000"/>
              </w:rPr>
              <w:t>烘干滚筒燃烧器</w:t>
            </w:r>
          </w:p>
          <w:p w14:paraId="524D2E48">
            <w:pPr>
              <w:pStyle w:val="37"/>
              <w:spacing w:line="360" w:lineRule="auto"/>
              <w:rPr>
                <w:color w:val="FF0000"/>
                <w:highlight w:val="yellow"/>
              </w:rPr>
            </w:pPr>
          </w:p>
        </w:tc>
        <w:tc>
          <w:tcPr>
            <w:tcW w:w="4134" w:type="dxa"/>
          </w:tcPr>
          <w:p w14:paraId="73439D23">
            <w:pPr>
              <w:pStyle w:val="37"/>
              <w:spacing w:line="360" w:lineRule="auto"/>
              <w:rPr>
                <w:rFonts w:hint="eastAsia" w:eastAsia="宋体"/>
                <w:color w:val="FF0000"/>
                <w:lang w:eastAsia="zh-CN"/>
              </w:rPr>
            </w:pPr>
            <w:r>
              <w:rPr>
                <w:color w:val="FF0000"/>
                <w:sz w:val="21"/>
                <w:highlight w:val="none"/>
              </w:rPr>
              <mc:AlternateContent>
                <mc:Choice Requires="wps">
                  <w:drawing>
                    <wp:anchor distT="0" distB="0" distL="114300" distR="114300" simplePos="0" relativeHeight="251664384" behindDoc="0" locked="0" layoutInCell="1" allowOverlap="1">
                      <wp:simplePos x="0" y="0"/>
                      <wp:positionH relativeFrom="column">
                        <wp:posOffset>1188720</wp:posOffset>
                      </wp:positionH>
                      <wp:positionV relativeFrom="paragraph">
                        <wp:posOffset>1122680</wp:posOffset>
                      </wp:positionV>
                      <wp:extent cx="365760" cy="1748790"/>
                      <wp:effectExtent l="40005" t="3175" r="32385" b="635"/>
                      <wp:wrapNone/>
                      <wp:docPr id="58" name="直接箭头连接符 58"/>
                      <wp:cNvGraphicFramePr/>
                      <a:graphic xmlns:a="http://schemas.openxmlformats.org/drawingml/2006/main">
                        <a:graphicData uri="http://schemas.microsoft.com/office/word/2010/wordprocessingShape">
                          <wps:wsp>
                            <wps:cNvCnPr/>
                            <wps:spPr>
                              <a:xfrm flipH="1">
                                <a:off x="0" y="0"/>
                                <a:ext cx="365760" cy="174879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93.6pt;margin-top:88.4pt;height:137.7pt;width:28.8pt;z-index:251664384;mso-width-relative:page;mso-height-relative:page;" filled="f" stroked="t" coordsize="21600,21600" o:gfxdata="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NlF62gAAAAsBAAAP&#10;AAAAAAAAAAEAIAAAACIAAABkcnMvZG93bnJldi54bWxQSwECFAAUAAAACACHTuJA/BiKKBYCAADw&#10;AwAADgAAAAAAAAABACAAAAApAQAAZHJzL2Uyb0RvYy54bWxQSwUGAAAAAAYABgBZAQAAsQUAAAAA&#10;">
                      <v:fill on="f" focussize="0,0"/>
                      <v:stroke weight="2.25pt" color="#FFC000 [3204]" miterlimit="8" joinstyle="miter" endarrow="open"/>
                      <v:imagedata o:title=""/>
                      <o:lock v:ext="edit" aspectratio="f"/>
                    </v:shape>
                  </w:pict>
                </mc:Fallback>
              </mc:AlternateContent>
            </w:r>
            <w:r>
              <w:rPr>
                <w:rFonts w:hint="eastAsia" w:eastAsia="宋体"/>
                <w:color w:val="FF0000"/>
                <w:lang w:eastAsia="zh-CN"/>
              </w:rPr>
              <w:drawing>
                <wp:inline distT="0" distB="0" distL="114300" distR="114300">
                  <wp:extent cx="2042160" cy="2614930"/>
                  <wp:effectExtent l="0" t="0" r="15240" b="13970"/>
                  <wp:docPr id="76" name="图片 76" descr="826842f903de9197919c047fe1ea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26842f903de9197919c047fe1ea027"/>
                          <pic:cNvPicPr>
                            <a:picLocks noChangeAspect="1"/>
                          </pic:cNvPicPr>
                        </pic:nvPicPr>
                        <pic:blipFill>
                          <a:blip r:embed="rId31"/>
                          <a:stretch>
                            <a:fillRect/>
                          </a:stretch>
                        </pic:blipFill>
                        <pic:spPr>
                          <a:xfrm>
                            <a:off x="0" y="0"/>
                            <a:ext cx="2042160" cy="2614930"/>
                          </a:xfrm>
                          <a:prstGeom prst="rect">
                            <a:avLst/>
                          </a:prstGeom>
                        </pic:spPr>
                      </pic:pic>
                    </a:graphicData>
                  </a:graphic>
                </wp:inline>
              </w:drawing>
            </w:r>
          </w:p>
          <w:p w14:paraId="095A52D3">
            <w:pPr>
              <w:pStyle w:val="37"/>
              <w:spacing w:line="360" w:lineRule="auto"/>
              <w:rPr>
                <w:rFonts w:hint="default" w:eastAsia="宋体"/>
                <w:color w:val="FF0000"/>
                <w:lang w:val="en-US" w:eastAsia="zh-CN"/>
              </w:rPr>
            </w:pPr>
            <w:r>
              <w:rPr>
                <w:rFonts w:hint="eastAsia"/>
                <w:color w:val="FF0000"/>
                <w:lang w:val="en-US" w:eastAsia="zh-CN"/>
              </w:rPr>
              <w:t>筛分粉尘、搅拌粉尘进入脉冲布袋除尘管道</w:t>
            </w:r>
          </w:p>
        </w:tc>
      </w:tr>
      <w:tr w14:paraId="19A0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3D7A7EBD">
            <w:pPr>
              <w:pStyle w:val="37"/>
              <w:spacing w:line="360" w:lineRule="auto"/>
              <w:rPr>
                <w:highlight w:val="yellow"/>
              </w:rPr>
            </w:pPr>
            <w:r>
              <w:drawing>
                <wp:inline distT="0" distB="0" distL="0" distR="0">
                  <wp:extent cx="2637155" cy="1978025"/>
                  <wp:effectExtent l="0" t="0" r="10795" b="3175"/>
                  <wp:docPr id="7555297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9766"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37155" cy="1978025"/>
                          </a:xfrm>
                          <a:prstGeom prst="rect">
                            <a:avLst/>
                          </a:prstGeom>
                          <a:noFill/>
                          <a:ln>
                            <a:noFill/>
                          </a:ln>
                        </pic:spPr>
                      </pic:pic>
                    </a:graphicData>
                  </a:graphic>
                </wp:inline>
              </w:drawing>
            </w:r>
            <w:r>
              <w:drawing>
                <wp:inline distT="0" distB="0" distL="0" distR="0">
                  <wp:extent cx="2725420" cy="2044700"/>
                  <wp:effectExtent l="0" t="0" r="12700" b="17780"/>
                  <wp:docPr id="9027723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72373"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5400000">
                            <a:off x="0" y="0"/>
                            <a:ext cx="2725420" cy="2044700"/>
                          </a:xfrm>
                          <a:prstGeom prst="rect">
                            <a:avLst/>
                          </a:prstGeom>
                          <a:noFill/>
                          <a:ln>
                            <a:noFill/>
                          </a:ln>
                        </pic:spPr>
                      </pic:pic>
                    </a:graphicData>
                  </a:graphic>
                </wp:inline>
              </w:drawing>
            </w:r>
          </w:p>
          <w:p w14:paraId="43727932">
            <w:pPr>
              <w:pStyle w:val="37"/>
              <w:spacing w:line="360" w:lineRule="auto"/>
              <w:rPr>
                <w:highlight w:val="yellow"/>
              </w:rPr>
            </w:pPr>
            <w:r>
              <w:rPr>
                <w:rFonts w:hint="eastAsia"/>
              </w:rPr>
              <w:t>脉冲布袋除尘器、排气筒DA002及标识</w:t>
            </w:r>
          </w:p>
        </w:tc>
      </w:tr>
      <w:tr w14:paraId="4C17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79DA02E5">
            <w:pPr>
              <w:pStyle w:val="37"/>
              <w:spacing w:line="360" w:lineRule="auto"/>
            </w:pPr>
            <w:r>
              <w:drawing>
                <wp:inline distT="0" distB="0" distL="0" distR="0">
                  <wp:extent cx="2305685" cy="1729740"/>
                  <wp:effectExtent l="0" t="0" r="3810" b="18415"/>
                  <wp:docPr id="14206404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4045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5400000">
                            <a:off x="0" y="0"/>
                            <a:ext cx="2305685" cy="1729740"/>
                          </a:xfrm>
                          <a:prstGeom prst="rect">
                            <a:avLst/>
                          </a:prstGeom>
                          <a:noFill/>
                          <a:ln>
                            <a:noFill/>
                          </a:ln>
                        </pic:spPr>
                      </pic:pic>
                    </a:graphicData>
                  </a:graphic>
                </wp:inline>
              </w:drawing>
            </w:r>
            <w:r>
              <w:drawing>
                <wp:inline distT="0" distB="0" distL="0" distR="0">
                  <wp:extent cx="1015365" cy="2254885"/>
                  <wp:effectExtent l="0" t="0" r="13335" b="12065"/>
                  <wp:docPr id="20863657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5713"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15365" cy="2254885"/>
                          </a:xfrm>
                          <a:prstGeom prst="rect">
                            <a:avLst/>
                          </a:prstGeom>
                          <a:noFill/>
                          <a:ln>
                            <a:noFill/>
                          </a:ln>
                        </pic:spPr>
                      </pic:pic>
                    </a:graphicData>
                  </a:graphic>
                </wp:inline>
              </w:drawing>
            </w:r>
          </w:p>
          <w:p w14:paraId="15F75225">
            <w:pPr>
              <w:pStyle w:val="37"/>
              <w:spacing w:line="360" w:lineRule="auto"/>
              <w:rPr>
                <w:highlight w:val="yellow"/>
              </w:rPr>
            </w:pPr>
            <w:r>
              <w:rPr>
                <w:rFonts w:hint="eastAsia"/>
              </w:rPr>
              <w:t>导热油炉排气筒DA001及标识</w:t>
            </w:r>
          </w:p>
        </w:tc>
      </w:tr>
      <w:tr w14:paraId="1AB6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50E13A6E">
            <w:pPr>
              <w:pStyle w:val="37"/>
              <w:spacing w:line="360" w:lineRule="auto"/>
              <w:rPr>
                <w:highlight w:val="yellow"/>
              </w:rPr>
            </w:pPr>
            <w:r>
              <w:drawing>
                <wp:inline distT="0" distB="0" distL="0" distR="0">
                  <wp:extent cx="1751965" cy="2433320"/>
                  <wp:effectExtent l="0" t="0" r="635" b="5080"/>
                  <wp:docPr id="526999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99240" name="图片 1"/>
                          <pic:cNvPicPr>
                            <a:picLocks noChangeAspect="1"/>
                          </pic:cNvPicPr>
                        </pic:nvPicPr>
                        <pic:blipFill>
                          <a:blip r:embed="rId36"/>
                          <a:stretch>
                            <a:fillRect/>
                          </a:stretch>
                        </pic:blipFill>
                        <pic:spPr>
                          <a:xfrm>
                            <a:off x="0" y="0"/>
                            <a:ext cx="1751965" cy="2433320"/>
                          </a:xfrm>
                          <a:prstGeom prst="rect">
                            <a:avLst/>
                          </a:prstGeom>
                        </pic:spPr>
                      </pic:pic>
                    </a:graphicData>
                  </a:graphic>
                </wp:inline>
              </w:drawing>
            </w:r>
          </w:p>
          <w:p w14:paraId="6911594A">
            <w:pPr>
              <w:pStyle w:val="37"/>
              <w:spacing w:line="360" w:lineRule="auto"/>
              <w:rPr>
                <w:rFonts w:hint="eastAsia"/>
              </w:rPr>
            </w:pPr>
            <w:r>
              <w:rPr>
                <w:rFonts w:hint="eastAsia"/>
              </w:rPr>
              <w:t>筒仓滤袋除尘器</w:t>
            </w:r>
          </w:p>
        </w:tc>
      </w:tr>
      <w:tr w14:paraId="3E5F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994DF82">
            <w:pPr>
              <w:pStyle w:val="37"/>
              <w:spacing w:line="360" w:lineRule="auto"/>
              <w:rPr>
                <w:highlight w:val="yellow"/>
              </w:rPr>
            </w:pPr>
            <w:r>
              <w:rPr>
                <w:rFonts w:hint="eastAsia" w:ascii="等线" w:hAnsi="等线" w:eastAsia="等线"/>
                <w:b/>
                <w:sz w:val="21"/>
                <w:highlight w:val="none"/>
                <w:lang w:eastAsia="zh-CN"/>
              </w:rPr>
              <w:drawing>
                <wp:inline distT="0" distB="0" distL="114300" distR="114300">
                  <wp:extent cx="2407920" cy="1805940"/>
                  <wp:effectExtent l="0" t="0" r="11430" b="3810"/>
                  <wp:docPr id="44" name="图片 1" descr="2771db9509680583f4ace9c56891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2771db9509680583f4ace9c56891dba"/>
                          <pic:cNvPicPr>
                            <a:picLocks noChangeAspect="1"/>
                          </pic:cNvPicPr>
                        </pic:nvPicPr>
                        <pic:blipFill>
                          <a:blip r:embed="rId37"/>
                          <a:stretch>
                            <a:fillRect/>
                          </a:stretch>
                        </pic:blipFill>
                        <pic:spPr>
                          <a:xfrm>
                            <a:off x="0" y="0"/>
                            <a:ext cx="2407920" cy="1805940"/>
                          </a:xfrm>
                          <a:prstGeom prst="rect">
                            <a:avLst/>
                          </a:prstGeom>
                          <a:noFill/>
                          <a:ln>
                            <a:noFill/>
                          </a:ln>
                        </pic:spPr>
                      </pic:pic>
                    </a:graphicData>
                  </a:graphic>
                </wp:inline>
              </w:drawing>
            </w:r>
          </w:p>
          <w:p w14:paraId="6A2425C6">
            <w:pPr>
              <w:pStyle w:val="37"/>
              <w:spacing w:line="360" w:lineRule="auto"/>
              <w:rPr>
                <w:highlight w:val="yellow"/>
              </w:rPr>
            </w:pPr>
            <w:r>
              <w:rPr>
                <w:rFonts w:hint="eastAsia"/>
              </w:rPr>
              <w:t>骨料料场三面围挡+顶棚</w:t>
            </w:r>
            <w:r>
              <w:rPr>
                <w:rFonts w:hint="eastAsia"/>
                <w:highlight w:val="none"/>
              </w:rPr>
              <w:t>+雾化水喷淋系统</w:t>
            </w:r>
          </w:p>
        </w:tc>
        <w:tc>
          <w:tcPr>
            <w:tcW w:w="4261" w:type="dxa"/>
            <w:gridSpan w:val="2"/>
          </w:tcPr>
          <w:p w14:paraId="2B5A24A5">
            <w:pPr>
              <w:pStyle w:val="37"/>
              <w:spacing w:line="360" w:lineRule="auto"/>
              <w:rPr>
                <w:highlight w:val="yellow"/>
              </w:rPr>
            </w:pPr>
            <w:r>
              <w:drawing>
                <wp:inline distT="0" distB="0" distL="0" distR="0">
                  <wp:extent cx="2252980" cy="1691005"/>
                  <wp:effectExtent l="0" t="0" r="4445" b="13970"/>
                  <wp:docPr id="8003202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20244"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rot="5400000">
                            <a:off x="0" y="0"/>
                            <a:ext cx="2252980" cy="1691005"/>
                          </a:xfrm>
                          <a:prstGeom prst="rect">
                            <a:avLst/>
                          </a:prstGeom>
                          <a:noFill/>
                          <a:ln>
                            <a:noFill/>
                          </a:ln>
                        </pic:spPr>
                      </pic:pic>
                    </a:graphicData>
                  </a:graphic>
                </wp:inline>
              </w:drawing>
            </w:r>
          </w:p>
          <w:p w14:paraId="62C9679A">
            <w:pPr>
              <w:pStyle w:val="37"/>
              <w:spacing w:line="360" w:lineRule="auto"/>
              <w:rPr>
                <w:rFonts w:hint="eastAsia"/>
              </w:rPr>
            </w:pPr>
            <w:r>
              <w:rPr>
                <w:rFonts w:hint="eastAsia"/>
              </w:rPr>
              <w:t>冷料输送钢板围挡和设置雾化水喷淋系统</w:t>
            </w:r>
          </w:p>
        </w:tc>
      </w:tr>
      <w:tr w14:paraId="298E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68278573">
            <w:pPr>
              <w:pStyle w:val="37"/>
              <w:spacing w:line="360" w:lineRule="auto"/>
              <w:rPr>
                <w:highlight w:val="yellow"/>
              </w:rPr>
            </w:pPr>
            <w:r>
              <w:drawing>
                <wp:inline distT="0" distB="0" distL="0" distR="0">
                  <wp:extent cx="2523490" cy="1892935"/>
                  <wp:effectExtent l="0" t="0" r="10160" b="12065"/>
                  <wp:docPr id="7366508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50872"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23490" cy="1892935"/>
                          </a:xfrm>
                          <a:prstGeom prst="rect">
                            <a:avLst/>
                          </a:prstGeom>
                          <a:noFill/>
                          <a:ln>
                            <a:noFill/>
                          </a:ln>
                        </pic:spPr>
                      </pic:pic>
                    </a:graphicData>
                  </a:graphic>
                </wp:inline>
              </w:drawing>
            </w:r>
            <w:r>
              <w:drawing>
                <wp:inline distT="0" distB="0" distL="0" distR="0">
                  <wp:extent cx="2606675" cy="1955165"/>
                  <wp:effectExtent l="0" t="0" r="3175" b="6985"/>
                  <wp:docPr id="3399589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58984"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06675" cy="1955165"/>
                          </a:xfrm>
                          <a:prstGeom prst="rect">
                            <a:avLst/>
                          </a:prstGeom>
                          <a:noFill/>
                          <a:ln>
                            <a:noFill/>
                          </a:ln>
                        </pic:spPr>
                      </pic:pic>
                    </a:graphicData>
                  </a:graphic>
                </wp:inline>
              </w:drawing>
            </w:r>
          </w:p>
          <w:p w14:paraId="27EC2687">
            <w:pPr>
              <w:pStyle w:val="37"/>
              <w:spacing w:line="360" w:lineRule="auto"/>
              <w:rPr>
                <w:highlight w:val="yellow"/>
              </w:rPr>
            </w:pPr>
            <w:r>
              <w:rPr>
                <w:rFonts w:hint="eastAsia"/>
              </w:rPr>
              <w:t>冷料仓半封闭形式（仅入料口敞开并设软帘），顶部设置雾化水喷淋系统</w:t>
            </w:r>
          </w:p>
        </w:tc>
      </w:tr>
      <w:tr w14:paraId="030B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22D32E9E">
            <w:pPr>
              <w:ind w:firstLine="0" w:firstLineChars="0"/>
              <w:jc w:val="center"/>
              <w:rPr>
                <w:rFonts w:hint="eastAsia" w:ascii="等线" w:hAnsi="等线" w:eastAsia="等线"/>
                <w:b/>
                <w:sz w:val="21"/>
                <w:lang w:val="en-US" w:eastAsia="zh-CN"/>
              </w:rPr>
            </w:pPr>
            <w:r>
              <w:rPr>
                <w:rFonts w:hint="eastAsia" w:ascii="等线" w:hAnsi="等线" w:eastAsia="等线"/>
                <w:b/>
                <w:sz w:val="21"/>
                <w:lang w:val="en-US" w:eastAsia="zh-CN"/>
              </w:rPr>
              <w:drawing>
                <wp:inline distT="0" distB="0" distL="114300" distR="114300">
                  <wp:extent cx="2261235" cy="1696720"/>
                  <wp:effectExtent l="0" t="0" r="17780" b="5715"/>
                  <wp:docPr id="46" name="图片 2" descr="a92728e6b9f7289d10f596d755b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a92728e6b9f7289d10f596d755b3226"/>
                          <pic:cNvPicPr>
                            <a:picLocks noChangeAspect="1"/>
                          </pic:cNvPicPr>
                        </pic:nvPicPr>
                        <pic:blipFill>
                          <a:blip r:embed="rId41"/>
                          <a:stretch>
                            <a:fillRect/>
                          </a:stretch>
                        </pic:blipFill>
                        <pic:spPr>
                          <a:xfrm rot="5400000">
                            <a:off x="0" y="0"/>
                            <a:ext cx="2261235" cy="1696720"/>
                          </a:xfrm>
                          <a:prstGeom prst="rect">
                            <a:avLst/>
                          </a:prstGeom>
                          <a:noFill/>
                          <a:ln>
                            <a:noFill/>
                          </a:ln>
                        </pic:spPr>
                      </pic:pic>
                    </a:graphicData>
                  </a:graphic>
                </wp:inline>
              </w:drawing>
            </w:r>
            <w:r>
              <w:rPr>
                <w:rFonts w:hint="eastAsia" w:ascii="等线" w:hAnsi="等线" w:eastAsia="等线"/>
                <w:b/>
                <w:sz w:val="21"/>
                <w:lang w:val="en-US" w:eastAsia="zh-CN"/>
              </w:rPr>
              <w:drawing>
                <wp:inline distT="0" distB="0" distL="114300" distR="114300">
                  <wp:extent cx="2251710" cy="1689735"/>
                  <wp:effectExtent l="0" t="0" r="5715" b="15240"/>
                  <wp:docPr id="45" name="图片 3" descr="333cb9d58dc22e1374324e0497c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333cb9d58dc22e1374324e0497c28da"/>
                          <pic:cNvPicPr>
                            <a:picLocks noChangeAspect="1"/>
                          </pic:cNvPicPr>
                        </pic:nvPicPr>
                        <pic:blipFill>
                          <a:blip r:embed="rId42"/>
                          <a:stretch>
                            <a:fillRect/>
                          </a:stretch>
                        </pic:blipFill>
                        <pic:spPr>
                          <a:xfrm rot="5400000">
                            <a:off x="0" y="0"/>
                            <a:ext cx="2251710" cy="1689735"/>
                          </a:xfrm>
                          <a:prstGeom prst="rect">
                            <a:avLst/>
                          </a:prstGeom>
                          <a:noFill/>
                          <a:ln>
                            <a:noFill/>
                          </a:ln>
                        </pic:spPr>
                      </pic:pic>
                    </a:graphicData>
                  </a:graphic>
                </wp:inline>
              </w:drawing>
            </w:r>
          </w:p>
          <w:p w14:paraId="4F90DA16">
            <w:pPr>
              <w:pStyle w:val="37"/>
              <w:spacing w:line="360" w:lineRule="auto"/>
              <w:rPr>
                <w:b w:val="0"/>
                <w:bCs/>
                <w:highlight w:val="yellow"/>
              </w:rPr>
            </w:pPr>
            <w:r>
              <w:rPr>
                <w:rFonts w:hint="eastAsia"/>
                <w:highlight w:val="none"/>
              </w:rPr>
              <w:t>静电油烟净化器及排气筒P3</w:t>
            </w:r>
          </w:p>
        </w:tc>
      </w:tr>
    </w:tbl>
    <w:p w14:paraId="09CA135C">
      <w:pPr>
        <w:pStyle w:val="37"/>
        <w:spacing w:line="360" w:lineRule="auto"/>
      </w:pPr>
      <w:r>
        <w:rPr>
          <w:rFonts w:hint="eastAsia"/>
        </w:rPr>
        <w:t>图4</w:t>
      </w:r>
      <w:r>
        <w:t>-</w:t>
      </w:r>
      <w:r>
        <w:rPr>
          <w:rFonts w:hint="eastAsia"/>
        </w:rPr>
        <w:t>2</w:t>
      </w:r>
      <w:r>
        <w:t xml:space="preserve">  </w:t>
      </w:r>
      <w:r>
        <w:rPr>
          <w:rFonts w:hint="eastAsia"/>
        </w:rPr>
        <w:t>废气处理设施现场照片</w:t>
      </w:r>
    </w:p>
    <w:p w14:paraId="5C7E4D6F">
      <w:pPr>
        <w:pStyle w:val="4"/>
      </w:pPr>
      <w:bookmarkStart w:id="34" w:name="_Toc6399"/>
      <w:bookmarkStart w:id="35" w:name="_Toc164292271"/>
      <w:bookmarkStart w:id="36" w:name="_Toc156491644"/>
      <w:r>
        <w:rPr>
          <w:rFonts w:hint="eastAsia"/>
        </w:rPr>
        <w:t>噪声</w:t>
      </w:r>
      <w:bookmarkEnd w:id="34"/>
      <w:bookmarkEnd w:id="35"/>
      <w:bookmarkEnd w:id="36"/>
    </w:p>
    <w:p w14:paraId="592A0383">
      <w:pPr>
        <w:ind w:firstLine="480"/>
      </w:pPr>
      <w:r>
        <w:rPr>
          <w:rFonts w:hint="eastAsia"/>
        </w:rPr>
        <w:t>本项目噪声主要来源于沥青混凝土生产区设备（设在室外），主要噪声为干燥滚筒、振动筛等设备运行的噪声，声源强度70-90dB(A)之间。通过</w:t>
      </w:r>
      <w:r>
        <w:rPr>
          <w:rFonts w:hint="eastAsia" w:ascii="宋体" w:hAnsi="宋体" w:cs="宋体"/>
          <w:szCs w:val="21"/>
        </w:rPr>
        <w:t>优选设备、合理布局、基础减振、距离衰减等</w:t>
      </w:r>
      <w:r>
        <w:rPr>
          <w:rFonts w:hint="eastAsia"/>
        </w:rPr>
        <w:t>措施减轻噪声对周边环境的影响。</w:t>
      </w:r>
    </w:p>
    <w:p w14:paraId="0ABB7F02">
      <w:pPr>
        <w:pStyle w:val="4"/>
      </w:pPr>
      <w:bookmarkStart w:id="37" w:name="_Toc156491645"/>
      <w:bookmarkStart w:id="38" w:name="_Toc14427"/>
      <w:bookmarkStart w:id="39" w:name="_Toc164292272"/>
      <w:r>
        <w:rPr>
          <w:rFonts w:hint="eastAsia"/>
        </w:rPr>
        <w:t>固体废物</w:t>
      </w:r>
      <w:bookmarkEnd w:id="37"/>
      <w:bookmarkEnd w:id="38"/>
      <w:bookmarkEnd w:id="39"/>
    </w:p>
    <w:p w14:paraId="33682E45">
      <w:pPr>
        <w:adjustRightInd w:val="0"/>
        <w:snapToGrid w:val="0"/>
        <w:ind w:firstLine="480"/>
        <w:rPr>
          <w:szCs w:val="24"/>
        </w:rPr>
      </w:pPr>
      <w:r>
        <w:rPr>
          <w:rFonts w:hint="eastAsia"/>
          <w:szCs w:val="24"/>
        </w:rPr>
        <w:t>本项目固废产生和处置情况见下表4.1-3。</w:t>
      </w:r>
    </w:p>
    <w:p w14:paraId="170B8B45">
      <w:pPr>
        <w:ind w:firstLine="422"/>
        <w:jc w:val="center"/>
        <w:rPr>
          <w:b/>
          <w:sz w:val="21"/>
          <w:szCs w:val="21"/>
        </w:rPr>
      </w:pPr>
      <w:r>
        <w:rPr>
          <w:b/>
          <w:sz w:val="21"/>
          <w:szCs w:val="21"/>
        </w:rPr>
        <w:t>表4</w:t>
      </w:r>
      <w:r>
        <w:rPr>
          <w:rFonts w:hint="eastAsia"/>
          <w:b/>
          <w:sz w:val="21"/>
          <w:szCs w:val="21"/>
        </w:rPr>
        <w:t>.1</w:t>
      </w:r>
      <w:r>
        <w:rPr>
          <w:b/>
          <w:sz w:val="21"/>
          <w:szCs w:val="21"/>
        </w:rPr>
        <w:t>-</w:t>
      </w:r>
      <w:r>
        <w:rPr>
          <w:rFonts w:hint="eastAsia"/>
          <w:b/>
          <w:sz w:val="21"/>
          <w:szCs w:val="21"/>
        </w:rPr>
        <w:t>3</w:t>
      </w:r>
      <w:r>
        <w:rPr>
          <w:b/>
          <w:sz w:val="21"/>
          <w:szCs w:val="21"/>
        </w:rPr>
        <w:t>项目固体废物产排情况一览表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461"/>
        <w:gridCol w:w="505"/>
        <w:gridCol w:w="2129"/>
        <w:gridCol w:w="1074"/>
        <w:gridCol w:w="2120"/>
      </w:tblGrid>
      <w:tr w14:paraId="1A9D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4" w:type="pct"/>
            <w:vAlign w:val="center"/>
          </w:tcPr>
          <w:p w14:paraId="025DC0BB">
            <w:pPr>
              <w:adjustRightInd w:val="0"/>
              <w:snapToGrid w:val="0"/>
              <w:spacing w:line="240" w:lineRule="auto"/>
              <w:ind w:firstLine="0" w:firstLineChars="0"/>
              <w:jc w:val="center"/>
              <w:rPr>
                <w:rFonts w:cs="Times New Roman"/>
                <w:b/>
                <w:bCs/>
                <w:spacing w:val="-10"/>
                <w:sz w:val="21"/>
                <w:szCs w:val="21"/>
              </w:rPr>
            </w:pPr>
            <w:r>
              <w:rPr>
                <w:rFonts w:cs="Times New Roman"/>
                <w:b/>
                <w:bCs/>
                <w:spacing w:val="-10"/>
                <w:sz w:val="21"/>
                <w:szCs w:val="21"/>
              </w:rPr>
              <w:t>产生环节</w:t>
            </w:r>
          </w:p>
        </w:tc>
        <w:tc>
          <w:tcPr>
            <w:tcW w:w="857" w:type="pct"/>
            <w:vAlign w:val="center"/>
          </w:tcPr>
          <w:p w14:paraId="61B77D87">
            <w:pPr>
              <w:adjustRightInd w:val="0"/>
              <w:snapToGrid w:val="0"/>
              <w:spacing w:line="240" w:lineRule="auto"/>
              <w:ind w:firstLine="0" w:firstLineChars="0"/>
              <w:jc w:val="center"/>
              <w:rPr>
                <w:rFonts w:cs="Times New Roman"/>
                <w:b/>
                <w:bCs/>
                <w:spacing w:val="-10"/>
                <w:sz w:val="21"/>
                <w:szCs w:val="21"/>
              </w:rPr>
            </w:pPr>
            <w:r>
              <w:rPr>
                <w:rFonts w:cs="Times New Roman"/>
                <w:b/>
                <w:bCs/>
                <w:spacing w:val="-10"/>
                <w:sz w:val="21"/>
                <w:szCs w:val="21"/>
              </w:rPr>
              <w:t>名称</w:t>
            </w:r>
          </w:p>
        </w:tc>
        <w:tc>
          <w:tcPr>
            <w:tcW w:w="1545" w:type="pct"/>
            <w:gridSpan w:val="2"/>
            <w:vAlign w:val="center"/>
          </w:tcPr>
          <w:p w14:paraId="57579BB4">
            <w:pPr>
              <w:adjustRightInd w:val="0"/>
              <w:snapToGrid w:val="0"/>
              <w:spacing w:line="240" w:lineRule="auto"/>
              <w:ind w:firstLine="0" w:firstLineChars="0"/>
              <w:jc w:val="center"/>
              <w:rPr>
                <w:rFonts w:cs="Times New Roman"/>
                <w:b/>
                <w:bCs/>
                <w:spacing w:val="-10"/>
                <w:sz w:val="21"/>
                <w:szCs w:val="21"/>
              </w:rPr>
            </w:pPr>
            <w:r>
              <w:rPr>
                <w:rFonts w:cs="Times New Roman"/>
                <w:b/>
                <w:bCs/>
                <w:spacing w:val="-10"/>
                <w:sz w:val="21"/>
                <w:szCs w:val="21"/>
              </w:rPr>
              <w:t>属性</w:t>
            </w:r>
          </w:p>
        </w:tc>
        <w:tc>
          <w:tcPr>
            <w:tcW w:w="630" w:type="pct"/>
            <w:vAlign w:val="center"/>
          </w:tcPr>
          <w:p w14:paraId="74F4ED10">
            <w:pPr>
              <w:adjustRightInd w:val="0"/>
              <w:snapToGrid w:val="0"/>
              <w:spacing w:line="240" w:lineRule="auto"/>
              <w:ind w:firstLine="0" w:firstLineChars="0"/>
              <w:jc w:val="center"/>
              <w:rPr>
                <w:rFonts w:cs="Times New Roman"/>
                <w:b/>
                <w:bCs/>
                <w:spacing w:val="-10"/>
                <w:sz w:val="21"/>
                <w:szCs w:val="21"/>
              </w:rPr>
            </w:pPr>
            <w:r>
              <w:rPr>
                <w:rFonts w:cs="Times New Roman"/>
                <w:b/>
                <w:bCs/>
                <w:spacing w:val="-10"/>
                <w:sz w:val="21"/>
                <w:szCs w:val="21"/>
              </w:rPr>
              <w:t>年产生量</w:t>
            </w:r>
            <w:r>
              <w:rPr>
                <w:rFonts w:hint="eastAsia" w:cs="Times New Roman"/>
                <w:b/>
                <w:bCs/>
                <w:spacing w:val="-10"/>
                <w:sz w:val="21"/>
                <w:szCs w:val="21"/>
              </w:rPr>
              <w:t>（</w:t>
            </w:r>
            <w:r>
              <w:rPr>
                <w:rFonts w:cs="Times New Roman"/>
                <w:b/>
                <w:spacing w:val="-10"/>
                <w:sz w:val="21"/>
                <w:szCs w:val="21"/>
              </w:rPr>
              <w:t>t/a</w:t>
            </w:r>
            <w:r>
              <w:rPr>
                <w:rFonts w:hint="eastAsia" w:cs="Times New Roman"/>
                <w:b/>
                <w:bCs/>
                <w:spacing w:val="-10"/>
                <w:sz w:val="21"/>
                <w:szCs w:val="21"/>
              </w:rPr>
              <w:t>）</w:t>
            </w:r>
          </w:p>
        </w:tc>
        <w:tc>
          <w:tcPr>
            <w:tcW w:w="1244" w:type="pct"/>
            <w:vAlign w:val="center"/>
          </w:tcPr>
          <w:p w14:paraId="3419024E">
            <w:pPr>
              <w:adjustRightInd w:val="0"/>
              <w:snapToGrid w:val="0"/>
              <w:spacing w:line="240" w:lineRule="auto"/>
              <w:ind w:firstLine="0" w:firstLineChars="0"/>
              <w:jc w:val="center"/>
              <w:rPr>
                <w:rFonts w:cs="Times New Roman"/>
                <w:b/>
                <w:bCs/>
                <w:spacing w:val="-10"/>
                <w:sz w:val="21"/>
                <w:szCs w:val="21"/>
              </w:rPr>
            </w:pPr>
            <w:r>
              <w:rPr>
                <w:rFonts w:cs="Times New Roman"/>
                <w:b/>
                <w:bCs/>
                <w:spacing w:val="-10"/>
                <w:sz w:val="21"/>
                <w:szCs w:val="21"/>
              </w:rPr>
              <w:t>处置方式</w:t>
            </w:r>
          </w:p>
        </w:tc>
      </w:tr>
      <w:tr w14:paraId="6ECA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3068AEC0">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员工生活</w:t>
            </w:r>
          </w:p>
        </w:tc>
        <w:tc>
          <w:tcPr>
            <w:tcW w:w="857" w:type="pct"/>
            <w:vAlign w:val="center"/>
          </w:tcPr>
          <w:p w14:paraId="3B04B7FE">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生活垃圾</w:t>
            </w:r>
          </w:p>
        </w:tc>
        <w:tc>
          <w:tcPr>
            <w:tcW w:w="1545" w:type="pct"/>
            <w:gridSpan w:val="2"/>
            <w:vAlign w:val="center"/>
          </w:tcPr>
          <w:p w14:paraId="3F13669D">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生活垃圾</w:t>
            </w:r>
          </w:p>
        </w:tc>
        <w:tc>
          <w:tcPr>
            <w:tcW w:w="630" w:type="pct"/>
            <w:vAlign w:val="center"/>
          </w:tcPr>
          <w:p w14:paraId="5B8959C1">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2.5</w:t>
            </w:r>
          </w:p>
        </w:tc>
        <w:tc>
          <w:tcPr>
            <w:tcW w:w="1244" w:type="pct"/>
            <w:vAlign w:val="center"/>
          </w:tcPr>
          <w:p w14:paraId="588F7B2A">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收集后交环卫部门收集处置</w:t>
            </w:r>
          </w:p>
        </w:tc>
      </w:tr>
      <w:tr w14:paraId="2182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78CD3EDA">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振动筛</w:t>
            </w:r>
          </w:p>
        </w:tc>
        <w:tc>
          <w:tcPr>
            <w:tcW w:w="857" w:type="pct"/>
            <w:vAlign w:val="center"/>
          </w:tcPr>
          <w:p w14:paraId="74F121F6">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不合格碎石</w:t>
            </w:r>
          </w:p>
        </w:tc>
        <w:tc>
          <w:tcPr>
            <w:tcW w:w="296" w:type="pct"/>
            <w:vMerge w:val="restart"/>
            <w:vAlign w:val="center"/>
          </w:tcPr>
          <w:p w14:paraId="61B0C271">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一般固体废物</w:t>
            </w:r>
          </w:p>
          <w:p w14:paraId="55204E6E">
            <w:pPr>
              <w:spacing w:line="240" w:lineRule="auto"/>
              <w:ind w:firstLine="0" w:firstLineChars="0"/>
              <w:jc w:val="center"/>
              <w:rPr>
                <w:rFonts w:cs="Times New Roman"/>
                <w:bCs/>
                <w:spacing w:val="-10"/>
                <w:sz w:val="21"/>
                <w:szCs w:val="21"/>
              </w:rPr>
            </w:pPr>
          </w:p>
        </w:tc>
        <w:tc>
          <w:tcPr>
            <w:tcW w:w="1249" w:type="pct"/>
            <w:vAlign w:val="center"/>
          </w:tcPr>
          <w:p w14:paraId="536DA295">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w:t>
            </w:r>
          </w:p>
        </w:tc>
        <w:tc>
          <w:tcPr>
            <w:tcW w:w="630" w:type="pct"/>
            <w:vAlign w:val="center"/>
          </w:tcPr>
          <w:p w14:paraId="45D591AD">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15</w:t>
            </w:r>
          </w:p>
        </w:tc>
        <w:tc>
          <w:tcPr>
            <w:tcW w:w="1244" w:type="pct"/>
            <w:vAlign w:val="center"/>
          </w:tcPr>
          <w:p w14:paraId="6B1A8490">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作为原料回用于生产</w:t>
            </w:r>
          </w:p>
        </w:tc>
      </w:tr>
      <w:tr w14:paraId="0FF8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3863B150">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烘干滚筒、导热油炉、振动筛、搅拌系统</w:t>
            </w:r>
          </w:p>
        </w:tc>
        <w:tc>
          <w:tcPr>
            <w:tcW w:w="857" w:type="pct"/>
            <w:vAlign w:val="center"/>
          </w:tcPr>
          <w:p w14:paraId="63961643">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脉冲布袋除尘器收集的粉尘</w:t>
            </w:r>
          </w:p>
        </w:tc>
        <w:tc>
          <w:tcPr>
            <w:tcW w:w="296" w:type="pct"/>
            <w:vMerge w:val="continue"/>
            <w:vAlign w:val="center"/>
          </w:tcPr>
          <w:p w14:paraId="0FE0FE21">
            <w:pPr>
              <w:spacing w:line="240" w:lineRule="auto"/>
              <w:ind w:firstLine="0" w:firstLineChars="0"/>
              <w:jc w:val="center"/>
              <w:rPr>
                <w:rFonts w:cs="Times New Roman"/>
                <w:sz w:val="21"/>
                <w:szCs w:val="24"/>
              </w:rPr>
            </w:pPr>
          </w:p>
        </w:tc>
        <w:tc>
          <w:tcPr>
            <w:tcW w:w="1249" w:type="pct"/>
            <w:vAlign w:val="center"/>
          </w:tcPr>
          <w:p w14:paraId="45820025">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w:t>
            </w:r>
          </w:p>
        </w:tc>
        <w:tc>
          <w:tcPr>
            <w:tcW w:w="630" w:type="pct"/>
            <w:vAlign w:val="center"/>
          </w:tcPr>
          <w:p w14:paraId="1CEA9DB2">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87.794</w:t>
            </w:r>
          </w:p>
        </w:tc>
        <w:tc>
          <w:tcPr>
            <w:tcW w:w="1244" w:type="pct"/>
            <w:vAlign w:val="center"/>
          </w:tcPr>
          <w:p w14:paraId="6005E17F">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经收集后暂存于回收粉料仓中，外售给</w:t>
            </w:r>
            <w:r>
              <w:rPr>
                <w:rFonts w:hint="eastAsia" w:cs="Times New Roman"/>
                <w:sz w:val="21"/>
                <w:szCs w:val="24"/>
              </w:rPr>
              <w:t>茂名市睿铖贸易有限公司</w:t>
            </w:r>
          </w:p>
        </w:tc>
      </w:tr>
      <w:tr w14:paraId="0B04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57BF198B">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矿粉筒仓</w:t>
            </w:r>
          </w:p>
        </w:tc>
        <w:tc>
          <w:tcPr>
            <w:tcW w:w="857" w:type="pct"/>
            <w:vAlign w:val="center"/>
          </w:tcPr>
          <w:p w14:paraId="5943C37C">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筒仓配套的滤袋除尘器收集的粉尘</w:t>
            </w:r>
          </w:p>
        </w:tc>
        <w:tc>
          <w:tcPr>
            <w:tcW w:w="296" w:type="pct"/>
            <w:vMerge w:val="continue"/>
            <w:vAlign w:val="center"/>
          </w:tcPr>
          <w:p w14:paraId="17AF4BA8">
            <w:pPr>
              <w:spacing w:line="240" w:lineRule="auto"/>
              <w:ind w:firstLine="0" w:firstLineChars="0"/>
              <w:jc w:val="center"/>
              <w:rPr>
                <w:rFonts w:cs="Times New Roman"/>
                <w:bCs/>
                <w:spacing w:val="-10"/>
                <w:sz w:val="21"/>
                <w:szCs w:val="21"/>
              </w:rPr>
            </w:pPr>
          </w:p>
        </w:tc>
        <w:tc>
          <w:tcPr>
            <w:tcW w:w="1249" w:type="pct"/>
            <w:vAlign w:val="center"/>
          </w:tcPr>
          <w:p w14:paraId="3AF63D2E">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w:t>
            </w:r>
          </w:p>
        </w:tc>
        <w:tc>
          <w:tcPr>
            <w:tcW w:w="630" w:type="pct"/>
            <w:vAlign w:val="center"/>
          </w:tcPr>
          <w:p w14:paraId="6BFE7BF3">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1.7946</w:t>
            </w:r>
          </w:p>
        </w:tc>
        <w:tc>
          <w:tcPr>
            <w:tcW w:w="1244" w:type="pct"/>
            <w:vAlign w:val="center"/>
          </w:tcPr>
          <w:p w14:paraId="421BD90D">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经收集后作为原料回用于生产</w:t>
            </w:r>
          </w:p>
        </w:tc>
      </w:tr>
      <w:tr w14:paraId="2136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412365DE">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脉冲布袋除尘器</w:t>
            </w:r>
          </w:p>
        </w:tc>
        <w:tc>
          <w:tcPr>
            <w:tcW w:w="857" w:type="pct"/>
            <w:vAlign w:val="center"/>
          </w:tcPr>
          <w:p w14:paraId="0607BF58">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废布袋</w:t>
            </w:r>
          </w:p>
        </w:tc>
        <w:tc>
          <w:tcPr>
            <w:tcW w:w="296" w:type="pct"/>
            <w:vMerge w:val="continue"/>
            <w:vAlign w:val="center"/>
          </w:tcPr>
          <w:p w14:paraId="72444BE9">
            <w:pPr>
              <w:spacing w:line="240" w:lineRule="auto"/>
              <w:ind w:firstLine="0" w:firstLineChars="0"/>
              <w:jc w:val="center"/>
              <w:rPr>
                <w:rFonts w:cs="Times New Roman"/>
                <w:sz w:val="21"/>
                <w:szCs w:val="24"/>
              </w:rPr>
            </w:pPr>
          </w:p>
        </w:tc>
        <w:tc>
          <w:tcPr>
            <w:tcW w:w="1249" w:type="pct"/>
            <w:vAlign w:val="center"/>
          </w:tcPr>
          <w:p w14:paraId="41212BA5">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w:t>
            </w:r>
          </w:p>
        </w:tc>
        <w:tc>
          <w:tcPr>
            <w:tcW w:w="630" w:type="pct"/>
            <w:vAlign w:val="center"/>
          </w:tcPr>
          <w:p w14:paraId="463E48EB">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7</w:t>
            </w:r>
          </w:p>
        </w:tc>
        <w:tc>
          <w:tcPr>
            <w:tcW w:w="1244" w:type="pct"/>
            <w:vAlign w:val="center"/>
          </w:tcPr>
          <w:p w14:paraId="7625B50C">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收集后交由专业单位回收利用</w:t>
            </w:r>
          </w:p>
        </w:tc>
      </w:tr>
      <w:tr w14:paraId="2812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44C0FE5B">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搅拌系统</w:t>
            </w:r>
          </w:p>
        </w:tc>
        <w:tc>
          <w:tcPr>
            <w:tcW w:w="857" w:type="pct"/>
            <w:vAlign w:val="center"/>
          </w:tcPr>
          <w:p w14:paraId="3AEAB38A">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滴漏沥青及拌合残渣</w:t>
            </w:r>
          </w:p>
        </w:tc>
        <w:tc>
          <w:tcPr>
            <w:tcW w:w="296" w:type="pct"/>
            <w:vMerge w:val="continue"/>
            <w:vAlign w:val="center"/>
          </w:tcPr>
          <w:p w14:paraId="58F67DBD">
            <w:pPr>
              <w:spacing w:line="240" w:lineRule="auto"/>
              <w:ind w:firstLine="0" w:firstLineChars="0"/>
              <w:jc w:val="center"/>
              <w:rPr>
                <w:rFonts w:cs="Times New Roman"/>
                <w:sz w:val="21"/>
                <w:szCs w:val="24"/>
              </w:rPr>
            </w:pPr>
          </w:p>
        </w:tc>
        <w:tc>
          <w:tcPr>
            <w:tcW w:w="1249" w:type="pct"/>
            <w:vAlign w:val="center"/>
          </w:tcPr>
          <w:p w14:paraId="034295E1">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w:t>
            </w:r>
          </w:p>
        </w:tc>
        <w:tc>
          <w:tcPr>
            <w:tcW w:w="630" w:type="pct"/>
            <w:vAlign w:val="center"/>
          </w:tcPr>
          <w:p w14:paraId="286D8957">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3</w:t>
            </w:r>
          </w:p>
        </w:tc>
        <w:tc>
          <w:tcPr>
            <w:tcW w:w="1244" w:type="pct"/>
            <w:vAlign w:val="center"/>
          </w:tcPr>
          <w:p w14:paraId="1E3790C5">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经收集后用作原料重回生产工序</w:t>
            </w:r>
          </w:p>
        </w:tc>
      </w:tr>
      <w:tr w14:paraId="4749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Merge w:val="restart"/>
            <w:vAlign w:val="center"/>
          </w:tcPr>
          <w:p w14:paraId="72A838E8">
            <w:pPr>
              <w:spacing w:line="240" w:lineRule="auto"/>
              <w:ind w:firstLine="0" w:firstLineChars="0"/>
              <w:jc w:val="center"/>
              <w:rPr>
                <w:rFonts w:cs="Times New Roman"/>
                <w:bCs/>
                <w:spacing w:val="-10"/>
                <w:sz w:val="21"/>
                <w:szCs w:val="21"/>
              </w:rPr>
            </w:pPr>
            <w:r>
              <w:rPr>
                <w:rFonts w:hint="eastAsia" w:cs="Times New Roman"/>
                <w:bCs/>
                <w:spacing w:val="-10"/>
                <w:sz w:val="21"/>
                <w:szCs w:val="21"/>
              </w:rPr>
              <w:t>设备维护</w:t>
            </w:r>
          </w:p>
        </w:tc>
        <w:tc>
          <w:tcPr>
            <w:tcW w:w="857" w:type="pct"/>
            <w:vAlign w:val="center"/>
          </w:tcPr>
          <w:p w14:paraId="3A9C191D">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废机油</w:t>
            </w:r>
          </w:p>
        </w:tc>
        <w:tc>
          <w:tcPr>
            <w:tcW w:w="296" w:type="pct"/>
            <w:vMerge w:val="restart"/>
            <w:vAlign w:val="center"/>
          </w:tcPr>
          <w:p w14:paraId="117C38B1">
            <w:pPr>
              <w:spacing w:line="240" w:lineRule="auto"/>
              <w:ind w:firstLine="0" w:firstLineChars="0"/>
              <w:jc w:val="center"/>
              <w:rPr>
                <w:rFonts w:cs="Times New Roman"/>
                <w:bCs/>
                <w:spacing w:val="-10"/>
                <w:sz w:val="21"/>
                <w:szCs w:val="21"/>
              </w:rPr>
            </w:pPr>
            <w:r>
              <w:rPr>
                <w:rFonts w:hint="eastAsia" w:cs="Times New Roman"/>
                <w:bCs/>
                <w:spacing w:val="-10"/>
                <w:sz w:val="21"/>
                <w:szCs w:val="21"/>
              </w:rPr>
              <w:t>危险废物</w:t>
            </w:r>
          </w:p>
        </w:tc>
        <w:tc>
          <w:tcPr>
            <w:tcW w:w="1249" w:type="pct"/>
            <w:vAlign w:val="center"/>
          </w:tcPr>
          <w:p w14:paraId="131038BC">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HW08</w:t>
            </w:r>
            <w:r>
              <w:rPr>
                <w:rFonts w:hint="eastAsia" w:cs="Times New Roman"/>
                <w:bCs/>
                <w:spacing w:val="-10"/>
                <w:sz w:val="21"/>
                <w:szCs w:val="21"/>
              </w:rPr>
              <w:t>废矿物油与含</w:t>
            </w:r>
          </w:p>
          <w:p w14:paraId="777DA032">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矿物油废物，</w:t>
            </w:r>
          </w:p>
          <w:p w14:paraId="46C94F38">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900-214-08</w:t>
            </w:r>
          </w:p>
        </w:tc>
        <w:tc>
          <w:tcPr>
            <w:tcW w:w="630" w:type="pct"/>
            <w:vAlign w:val="center"/>
          </w:tcPr>
          <w:p w14:paraId="0D9E41C7">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1</w:t>
            </w:r>
          </w:p>
        </w:tc>
        <w:tc>
          <w:tcPr>
            <w:tcW w:w="1244" w:type="pct"/>
            <w:vMerge w:val="restart"/>
            <w:vAlign w:val="center"/>
          </w:tcPr>
          <w:p w14:paraId="533087DA">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暂存于危废暂存间，</w:t>
            </w:r>
            <w:r>
              <w:rPr>
                <w:rFonts w:hint="eastAsia" w:cs="Times New Roman"/>
                <w:bCs/>
                <w:spacing w:val="-10"/>
                <w:sz w:val="21"/>
                <w:szCs w:val="21"/>
                <w:highlight w:val="none"/>
              </w:rPr>
              <w:t>定期交由</w:t>
            </w:r>
            <w:r>
              <w:rPr>
                <w:rFonts w:hint="eastAsia" w:cs="Times New Roman"/>
                <w:sz w:val="21"/>
                <w:szCs w:val="21"/>
                <w:highlight w:val="none"/>
                <w:lang w:val="en-US" w:eastAsia="zh-CN"/>
              </w:rPr>
              <w:t>茂名景胜环保科技有限公司</w:t>
            </w:r>
            <w:r>
              <w:rPr>
                <w:rFonts w:hint="eastAsia" w:cs="Times New Roman"/>
                <w:bCs/>
                <w:spacing w:val="-10"/>
                <w:sz w:val="21"/>
                <w:szCs w:val="21"/>
                <w:highlight w:val="none"/>
              </w:rPr>
              <w:t>处理</w:t>
            </w:r>
          </w:p>
        </w:tc>
      </w:tr>
      <w:tr w14:paraId="4996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Merge w:val="continue"/>
            <w:vAlign w:val="center"/>
          </w:tcPr>
          <w:p w14:paraId="5CF47371">
            <w:pPr>
              <w:spacing w:line="240" w:lineRule="auto"/>
              <w:ind w:firstLine="0" w:firstLineChars="0"/>
              <w:jc w:val="center"/>
              <w:rPr>
                <w:rFonts w:cs="Times New Roman"/>
                <w:sz w:val="21"/>
                <w:szCs w:val="24"/>
              </w:rPr>
            </w:pPr>
          </w:p>
        </w:tc>
        <w:tc>
          <w:tcPr>
            <w:tcW w:w="857" w:type="pct"/>
            <w:vAlign w:val="center"/>
          </w:tcPr>
          <w:p w14:paraId="28FDAEE9">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废机油桶</w:t>
            </w:r>
          </w:p>
        </w:tc>
        <w:tc>
          <w:tcPr>
            <w:tcW w:w="296" w:type="pct"/>
            <w:vMerge w:val="continue"/>
            <w:vAlign w:val="center"/>
          </w:tcPr>
          <w:p w14:paraId="272BF9F6">
            <w:pPr>
              <w:spacing w:line="240" w:lineRule="auto"/>
              <w:ind w:firstLine="0" w:firstLineChars="0"/>
              <w:jc w:val="center"/>
              <w:rPr>
                <w:rFonts w:cs="Times New Roman"/>
                <w:bCs/>
                <w:spacing w:val="-10"/>
                <w:sz w:val="21"/>
                <w:szCs w:val="21"/>
              </w:rPr>
            </w:pPr>
          </w:p>
        </w:tc>
        <w:tc>
          <w:tcPr>
            <w:tcW w:w="1249" w:type="pct"/>
            <w:vAlign w:val="center"/>
          </w:tcPr>
          <w:p w14:paraId="6A8AEA58">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HW08</w:t>
            </w:r>
            <w:r>
              <w:rPr>
                <w:rFonts w:hint="eastAsia" w:cs="Times New Roman"/>
                <w:bCs/>
                <w:spacing w:val="-10"/>
                <w:sz w:val="21"/>
                <w:szCs w:val="21"/>
              </w:rPr>
              <w:t>废矿物油与含矿物油废物，</w:t>
            </w:r>
          </w:p>
          <w:p w14:paraId="2E821575">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900-249-08</w:t>
            </w:r>
          </w:p>
        </w:tc>
        <w:tc>
          <w:tcPr>
            <w:tcW w:w="630" w:type="pct"/>
            <w:vAlign w:val="center"/>
          </w:tcPr>
          <w:p w14:paraId="2CA2ABE5">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0</w:t>
            </w:r>
            <w:r>
              <w:rPr>
                <w:rFonts w:cs="Times New Roman"/>
                <w:bCs/>
                <w:spacing w:val="-10"/>
                <w:sz w:val="21"/>
                <w:szCs w:val="21"/>
              </w:rPr>
              <w:t>.6</w:t>
            </w:r>
          </w:p>
        </w:tc>
        <w:tc>
          <w:tcPr>
            <w:tcW w:w="1244" w:type="pct"/>
            <w:vMerge w:val="continue"/>
            <w:vAlign w:val="center"/>
          </w:tcPr>
          <w:p w14:paraId="34EE820D">
            <w:pPr>
              <w:adjustRightInd w:val="0"/>
              <w:snapToGrid w:val="0"/>
              <w:spacing w:line="240" w:lineRule="auto"/>
              <w:ind w:firstLine="0" w:firstLineChars="0"/>
              <w:jc w:val="center"/>
              <w:rPr>
                <w:rFonts w:cs="Times New Roman"/>
                <w:bCs/>
                <w:spacing w:val="-10"/>
                <w:sz w:val="21"/>
                <w:szCs w:val="21"/>
              </w:rPr>
            </w:pPr>
          </w:p>
        </w:tc>
      </w:tr>
      <w:tr w14:paraId="757B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Merge w:val="continue"/>
            <w:vAlign w:val="center"/>
          </w:tcPr>
          <w:p w14:paraId="3A2AD457">
            <w:pPr>
              <w:spacing w:line="240" w:lineRule="auto"/>
              <w:ind w:firstLine="0" w:firstLineChars="0"/>
              <w:jc w:val="center"/>
              <w:rPr>
                <w:rFonts w:cs="Times New Roman"/>
                <w:bCs/>
                <w:spacing w:val="-10"/>
                <w:sz w:val="21"/>
                <w:szCs w:val="21"/>
              </w:rPr>
            </w:pPr>
          </w:p>
        </w:tc>
        <w:tc>
          <w:tcPr>
            <w:tcW w:w="857" w:type="pct"/>
            <w:vAlign w:val="center"/>
          </w:tcPr>
          <w:p w14:paraId="1820DFCE">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废含油抹布及手套</w:t>
            </w:r>
          </w:p>
        </w:tc>
        <w:tc>
          <w:tcPr>
            <w:tcW w:w="296" w:type="pct"/>
            <w:vMerge w:val="continue"/>
            <w:vAlign w:val="center"/>
          </w:tcPr>
          <w:p w14:paraId="40369F47">
            <w:pPr>
              <w:spacing w:line="240" w:lineRule="auto"/>
              <w:ind w:firstLine="0" w:firstLineChars="0"/>
              <w:jc w:val="center"/>
              <w:rPr>
                <w:rFonts w:cs="Times New Roman"/>
                <w:bCs/>
                <w:spacing w:val="-10"/>
                <w:sz w:val="21"/>
                <w:szCs w:val="21"/>
              </w:rPr>
            </w:pPr>
          </w:p>
        </w:tc>
        <w:tc>
          <w:tcPr>
            <w:tcW w:w="1249" w:type="pct"/>
            <w:vAlign w:val="center"/>
          </w:tcPr>
          <w:p w14:paraId="437A5121">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HW49</w:t>
            </w:r>
            <w:r>
              <w:rPr>
                <w:rFonts w:hint="eastAsia" w:cs="Times New Roman"/>
                <w:bCs/>
                <w:spacing w:val="-10"/>
                <w:sz w:val="21"/>
                <w:szCs w:val="21"/>
              </w:rPr>
              <w:t>其他废物，</w:t>
            </w:r>
            <w:r>
              <w:rPr>
                <w:rFonts w:cs="Times New Roman"/>
                <w:bCs/>
                <w:spacing w:val="-10"/>
                <w:sz w:val="21"/>
                <w:szCs w:val="21"/>
              </w:rPr>
              <w:t>900-041-49</w:t>
            </w:r>
          </w:p>
        </w:tc>
        <w:tc>
          <w:tcPr>
            <w:tcW w:w="630" w:type="pct"/>
            <w:vAlign w:val="center"/>
          </w:tcPr>
          <w:p w14:paraId="6DA2F3BD">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0</w:t>
            </w:r>
            <w:r>
              <w:rPr>
                <w:rFonts w:cs="Times New Roman"/>
                <w:bCs/>
                <w:spacing w:val="-10"/>
                <w:sz w:val="21"/>
                <w:szCs w:val="21"/>
              </w:rPr>
              <w:t>.</w:t>
            </w:r>
            <w:r>
              <w:rPr>
                <w:rFonts w:hint="eastAsia" w:cs="Times New Roman"/>
                <w:bCs/>
                <w:spacing w:val="-10"/>
                <w:sz w:val="21"/>
                <w:szCs w:val="21"/>
              </w:rPr>
              <w:t>05</w:t>
            </w:r>
          </w:p>
        </w:tc>
        <w:tc>
          <w:tcPr>
            <w:tcW w:w="1244" w:type="pct"/>
            <w:vMerge w:val="continue"/>
            <w:vAlign w:val="center"/>
          </w:tcPr>
          <w:p w14:paraId="490DF7F8">
            <w:pPr>
              <w:adjustRightInd w:val="0"/>
              <w:snapToGrid w:val="0"/>
              <w:spacing w:line="240" w:lineRule="auto"/>
              <w:ind w:firstLine="0" w:firstLineChars="0"/>
              <w:jc w:val="center"/>
              <w:rPr>
                <w:rFonts w:cs="Times New Roman"/>
                <w:bCs/>
                <w:spacing w:val="-10"/>
                <w:sz w:val="21"/>
                <w:szCs w:val="21"/>
              </w:rPr>
            </w:pPr>
          </w:p>
        </w:tc>
      </w:tr>
      <w:tr w14:paraId="02EC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114F475C">
            <w:pPr>
              <w:spacing w:line="240" w:lineRule="auto"/>
              <w:ind w:firstLine="0" w:firstLineChars="0"/>
              <w:jc w:val="center"/>
              <w:rPr>
                <w:rFonts w:cs="Times New Roman"/>
                <w:bCs/>
                <w:spacing w:val="-10"/>
                <w:sz w:val="21"/>
                <w:szCs w:val="21"/>
              </w:rPr>
            </w:pPr>
            <w:r>
              <w:rPr>
                <w:rFonts w:hint="eastAsia" w:cs="Times New Roman"/>
                <w:bCs/>
                <w:spacing w:val="-10"/>
                <w:sz w:val="21"/>
                <w:szCs w:val="21"/>
              </w:rPr>
              <w:t>导热油炉加</w:t>
            </w:r>
          </w:p>
          <w:p w14:paraId="29714833">
            <w:pPr>
              <w:spacing w:line="240" w:lineRule="auto"/>
              <w:ind w:firstLine="0" w:firstLineChars="0"/>
              <w:jc w:val="center"/>
              <w:rPr>
                <w:rFonts w:cs="Times New Roman"/>
                <w:bCs/>
                <w:spacing w:val="-10"/>
                <w:sz w:val="21"/>
                <w:szCs w:val="21"/>
              </w:rPr>
            </w:pPr>
            <w:r>
              <w:rPr>
                <w:rFonts w:hint="eastAsia" w:cs="Times New Roman"/>
                <w:bCs/>
                <w:spacing w:val="-10"/>
                <w:sz w:val="21"/>
                <w:szCs w:val="21"/>
              </w:rPr>
              <w:t>热系统</w:t>
            </w:r>
          </w:p>
        </w:tc>
        <w:tc>
          <w:tcPr>
            <w:tcW w:w="857" w:type="pct"/>
            <w:vAlign w:val="center"/>
          </w:tcPr>
          <w:p w14:paraId="79EB93B5">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废导热油</w:t>
            </w:r>
          </w:p>
        </w:tc>
        <w:tc>
          <w:tcPr>
            <w:tcW w:w="296" w:type="pct"/>
            <w:vMerge w:val="continue"/>
            <w:vAlign w:val="center"/>
          </w:tcPr>
          <w:p w14:paraId="5D8E7605">
            <w:pPr>
              <w:spacing w:line="240" w:lineRule="auto"/>
              <w:ind w:firstLine="0" w:firstLineChars="0"/>
              <w:jc w:val="center"/>
              <w:rPr>
                <w:rFonts w:cs="Times New Roman"/>
                <w:bCs/>
                <w:spacing w:val="-10"/>
                <w:sz w:val="21"/>
                <w:szCs w:val="21"/>
              </w:rPr>
            </w:pPr>
          </w:p>
        </w:tc>
        <w:tc>
          <w:tcPr>
            <w:tcW w:w="1249" w:type="pct"/>
            <w:vAlign w:val="center"/>
          </w:tcPr>
          <w:p w14:paraId="403BE273">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HW08</w:t>
            </w:r>
            <w:r>
              <w:rPr>
                <w:rFonts w:hint="eastAsia" w:cs="Times New Roman"/>
                <w:bCs/>
                <w:spacing w:val="-10"/>
                <w:sz w:val="21"/>
                <w:szCs w:val="21"/>
              </w:rPr>
              <w:t>废矿物油与含</w:t>
            </w:r>
          </w:p>
          <w:p w14:paraId="426DB650">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矿物油废物，</w:t>
            </w:r>
          </w:p>
          <w:p w14:paraId="314A9856">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900-249-08</w:t>
            </w:r>
          </w:p>
        </w:tc>
        <w:tc>
          <w:tcPr>
            <w:tcW w:w="630" w:type="pct"/>
            <w:vAlign w:val="center"/>
          </w:tcPr>
          <w:p w14:paraId="7E7114CE">
            <w:pPr>
              <w:adjustRightInd w:val="0"/>
              <w:snapToGrid w:val="0"/>
              <w:spacing w:line="240" w:lineRule="auto"/>
              <w:ind w:firstLine="0" w:firstLineChars="0"/>
              <w:jc w:val="center"/>
              <w:rPr>
                <w:rFonts w:cs="Times New Roman"/>
                <w:bCs/>
                <w:spacing w:val="-10"/>
                <w:sz w:val="21"/>
                <w:szCs w:val="21"/>
              </w:rPr>
            </w:pPr>
            <w:r>
              <w:rPr>
                <w:rFonts w:hint="eastAsia" w:cs="Times New Roman"/>
                <w:bCs/>
                <w:color w:val="FF0000"/>
                <w:spacing w:val="-10"/>
                <w:sz w:val="21"/>
                <w:szCs w:val="21"/>
                <w:lang w:val="en-US" w:eastAsia="zh-CN"/>
              </w:rPr>
              <w:t>5</w:t>
            </w:r>
            <w:r>
              <w:rPr>
                <w:rFonts w:cs="Times New Roman"/>
                <w:bCs/>
                <w:color w:val="FF0000"/>
                <w:spacing w:val="-10"/>
                <w:sz w:val="21"/>
                <w:szCs w:val="21"/>
              </w:rPr>
              <w:t>t/5a</w:t>
            </w:r>
          </w:p>
        </w:tc>
        <w:tc>
          <w:tcPr>
            <w:tcW w:w="1244" w:type="pct"/>
            <w:vMerge w:val="continue"/>
            <w:vAlign w:val="center"/>
          </w:tcPr>
          <w:p w14:paraId="2D2916FF">
            <w:pPr>
              <w:adjustRightInd w:val="0"/>
              <w:snapToGrid w:val="0"/>
              <w:spacing w:line="240" w:lineRule="auto"/>
              <w:ind w:firstLine="0" w:firstLineChars="0"/>
              <w:jc w:val="center"/>
              <w:rPr>
                <w:rFonts w:cs="Times New Roman"/>
                <w:bCs/>
                <w:spacing w:val="-10"/>
                <w:sz w:val="21"/>
                <w:szCs w:val="21"/>
              </w:rPr>
            </w:pPr>
          </w:p>
        </w:tc>
      </w:tr>
      <w:tr w14:paraId="3114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pct"/>
            <w:vAlign w:val="center"/>
          </w:tcPr>
          <w:p w14:paraId="380AB45F">
            <w:pPr>
              <w:spacing w:line="240" w:lineRule="auto"/>
              <w:ind w:firstLine="0" w:firstLineChars="0"/>
              <w:jc w:val="center"/>
              <w:rPr>
                <w:rFonts w:cs="Times New Roman"/>
                <w:bCs/>
                <w:spacing w:val="-10"/>
                <w:sz w:val="21"/>
                <w:szCs w:val="21"/>
              </w:rPr>
            </w:pPr>
            <w:r>
              <w:rPr>
                <w:rFonts w:hint="eastAsia" w:cs="Times New Roman"/>
                <w:bCs/>
                <w:spacing w:val="-10"/>
                <w:sz w:val="21"/>
                <w:szCs w:val="21"/>
              </w:rPr>
              <w:t>初期雨水、地面清洗</w:t>
            </w:r>
          </w:p>
        </w:tc>
        <w:tc>
          <w:tcPr>
            <w:tcW w:w="857" w:type="pct"/>
            <w:vAlign w:val="center"/>
          </w:tcPr>
          <w:p w14:paraId="0DB66EE4">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含油污泥</w:t>
            </w:r>
          </w:p>
        </w:tc>
        <w:tc>
          <w:tcPr>
            <w:tcW w:w="296" w:type="pct"/>
            <w:vMerge w:val="continue"/>
            <w:vAlign w:val="center"/>
          </w:tcPr>
          <w:p w14:paraId="2AC8EB29">
            <w:pPr>
              <w:spacing w:line="240" w:lineRule="auto"/>
              <w:ind w:firstLine="0" w:firstLineChars="0"/>
              <w:jc w:val="center"/>
              <w:rPr>
                <w:rFonts w:cs="Times New Roman"/>
                <w:bCs/>
                <w:spacing w:val="-10"/>
                <w:sz w:val="21"/>
                <w:szCs w:val="21"/>
              </w:rPr>
            </w:pPr>
          </w:p>
        </w:tc>
        <w:tc>
          <w:tcPr>
            <w:tcW w:w="1249" w:type="pct"/>
            <w:vAlign w:val="center"/>
          </w:tcPr>
          <w:p w14:paraId="7EA8B91B">
            <w:pPr>
              <w:adjustRightInd w:val="0"/>
              <w:snapToGrid w:val="0"/>
              <w:spacing w:line="240" w:lineRule="auto"/>
              <w:ind w:firstLine="0" w:firstLineChars="0"/>
              <w:jc w:val="center"/>
              <w:rPr>
                <w:rFonts w:cs="Times New Roman"/>
                <w:bCs/>
                <w:spacing w:val="-10"/>
                <w:sz w:val="21"/>
                <w:szCs w:val="21"/>
              </w:rPr>
            </w:pPr>
            <w:r>
              <w:rPr>
                <w:rFonts w:cs="Times New Roman"/>
                <w:bCs/>
                <w:spacing w:val="-10"/>
                <w:sz w:val="21"/>
                <w:szCs w:val="21"/>
              </w:rPr>
              <w:t>HW08</w:t>
            </w:r>
            <w:r>
              <w:rPr>
                <w:rFonts w:hint="eastAsia" w:cs="Times New Roman"/>
                <w:bCs/>
                <w:spacing w:val="-10"/>
                <w:sz w:val="21"/>
                <w:szCs w:val="21"/>
              </w:rPr>
              <w:t>废矿物油与含矿物油废物，</w:t>
            </w:r>
          </w:p>
          <w:p w14:paraId="2E9861D9">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900-210-08</w:t>
            </w:r>
          </w:p>
        </w:tc>
        <w:tc>
          <w:tcPr>
            <w:tcW w:w="630" w:type="pct"/>
            <w:vAlign w:val="center"/>
          </w:tcPr>
          <w:p w14:paraId="2FBFF2EB">
            <w:pPr>
              <w:adjustRightInd w:val="0"/>
              <w:snapToGrid w:val="0"/>
              <w:spacing w:line="240" w:lineRule="auto"/>
              <w:ind w:firstLine="0" w:firstLineChars="0"/>
              <w:jc w:val="center"/>
              <w:rPr>
                <w:rFonts w:cs="Times New Roman"/>
                <w:bCs/>
                <w:spacing w:val="-10"/>
                <w:sz w:val="21"/>
                <w:szCs w:val="21"/>
              </w:rPr>
            </w:pPr>
            <w:r>
              <w:rPr>
                <w:rFonts w:hint="eastAsia" w:cs="Times New Roman"/>
                <w:bCs/>
                <w:spacing w:val="-10"/>
                <w:sz w:val="21"/>
                <w:szCs w:val="21"/>
              </w:rPr>
              <w:t>2</w:t>
            </w:r>
          </w:p>
        </w:tc>
        <w:tc>
          <w:tcPr>
            <w:tcW w:w="1244" w:type="pct"/>
            <w:vMerge w:val="continue"/>
            <w:vAlign w:val="center"/>
          </w:tcPr>
          <w:p w14:paraId="5F7E77A4">
            <w:pPr>
              <w:adjustRightInd w:val="0"/>
              <w:snapToGrid w:val="0"/>
              <w:spacing w:line="240" w:lineRule="auto"/>
              <w:ind w:firstLine="0" w:firstLineChars="0"/>
              <w:jc w:val="center"/>
              <w:rPr>
                <w:rFonts w:cs="Times New Roman"/>
                <w:bCs/>
                <w:spacing w:val="-10"/>
                <w:sz w:val="21"/>
                <w:szCs w:val="21"/>
              </w:rPr>
            </w:pPr>
          </w:p>
        </w:tc>
      </w:tr>
    </w:tbl>
    <w:p w14:paraId="14DBC90F">
      <w:pPr>
        <w:autoSpaceDE w:val="0"/>
        <w:autoSpaceDN w:val="0"/>
        <w:adjustRightInd w:val="0"/>
        <w:ind w:firstLine="480"/>
        <w:textAlignment w:val="baseline"/>
        <w:rPr>
          <w:bCs/>
        </w:rPr>
      </w:pPr>
      <w:r>
        <w:rPr>
          <w:rFonts w:hint="eastAsia"/>
          <w:bCs/>
        </w:rPr>
        <w:t>本项目固体废物治理措施详见下图：</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262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trPr>
        <w:tc>
          <w:tcPr>
            <w:tcW w:w="5000" w:type="pct"/>
          </w:tcPr>
          <w:p w14:paraId="28D0DF02">
            <w:pPr>
              <w:pStyle w:val="37"/>
              <w:spacing w:line="360" w:lineRule="auto"/>
              <w:rPr>
                <w:rFonts w:hint="eastAsia" w:eastAsia="宋体"/>
                <w:lang w:eastAsia="zh-CN"/>
              </w:rPr>
            </w:pPr>
            <w:r>
              <w:drawing>
                <wp:inline distT="0" distB="0" distL="0" distR="0">
                  <wp:extent cx="2625725" cy="1969770"/>
                  <wp:effectExtent l="0" t="0" r="11430" b="3175"/>
                  <wp:docPr id="12010340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34032"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rot="5400000">
                            <a:off x="0" y="0"/>
                            <a:ext cx="2625725" cy="1969770"/>
                          </a:xfrm>
                          <a:prstGeom prst="rect">
                            <a:avLst/>
                          </a:prstGeom>
                          <a:noFill/>
                          <a:ln>
                            <a:noFill/>
                          </a:ln>
                        </pic:spPr>
                      </pic:pic>
                    </a:graphicData>
                  </a:graphic>
                </wp:inline>
              </w:drawing>
            </w:r>
            <w:r>
              <w:rPr>
                <w:rFonts w:hint="eastAsia" w:eastAsia="宋体"/>
                <w:lang w:eastAsia="zh-CN"/>
              </w:rPr>
              <w:drawing>
                <wp:inline distT="0" distB="0" distL="114300" distR="114300">
                  <wp:extent cx="3651250" cy="2054225"/>
                  <wp:effectExtent l="0" t="0" r="6350" b="3175"/>
                  <wp:docPr id="102" name="图片 102" descr="a46e4023451809985b61acc9ff83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a46e4023451809985b61acc9ff836c6"/>
                          <pic:cNvPicPr>
                            <a:picLocks noChangeAspect="1"/>
                          </pic:cNvPicPr>
                        </pic:nvPicPr>
                        <pic:blipFill>
                          <a:blip r:embed="rId44"/>
                          <a:stretch>
                            <a:fillRect/>
                          </a:stretch>
                        </pic:blipFill>
                        <pic:spPr>
                          <a:xfrm>
                            <a:off x="0" y="0"/>
                            <a:ext cx="3651250" cy="2054225"/>
                          </a:xfrm>
                          <a:prstGeom prst="rect">
                            <a:avLst/>
                          </a:prstGeom>
                        </pic:spPr>
                      </pic:pic>
                    </a:graphicData>
                  </a:graphic>
                </wp:inline>
              </w:drawing>
            </w:r>
          </w:p>
          <w:p w14:paraId="0CC3E630">
            <w:pPr>
              <w:pStyle w:val="37"/>
              <w:spacing w:line="360" w:lineRule="auto"/>
            </w:pPr>
            <w:r>
              <w:rPr>
                <w:rFonts w:hint="eastAsia"/>
                <w:color w:val="FF0000"/>
              </w:rPr>
              <w:t>危废间及标识</w:t>
            </w:r>
          </w:p>
        </w:tc>
      </w:tr>
    </w:tbl>
    <w:p w14:paraId="755A903B">
      <w:pPr>
        <w:pStyle w:val="37"/>
        <w:spacing w:line="360" w:lineRule="auto"/>
      </w:pPr>
      <w:r>
        <w:rPr>
          <w:rFonts w:hint="eastAsia"/>
        </w:rPr>
        <w:t>图4</w:t>
      </w:r>
      <w:r>
        <w:t>-</w:t>
      </w:r>
      <w:r>
        <w:rPr>
          <w:rFonts w:hint="eastAsia"/>
        </w:rPr>
        <w:t>3</w:t>
      </w:r>
      <w:r>
        <w:t xml:space="preserve">  </w:t>
      </w:r>
      <w:r>
        <w:rPr>
          <w:rFonts w:hint="eastAsia"/>
        </w:rPr>
        <w:t>危废间现场照片</w:t>
      </w:r>
    </w:p>
    <w:p w14:paraId="05FAC82D">
      <w:pPr>
        <w:pStyle w:val="3"/>
      </w:pPr>
      <w:bookmarkStart w:id="40" w:name="_Toc635"/>
      <w:r>
        <w:rPr>
          <w:rFonts w:hint="eastAsia"/>
        </w:rPr>
        <w:t>其他环境保护设施</w:t>
      </w:r>
      <w:bookmarkEnd w:id="40"/>
    </w:p>
    <w:p w14:paraId="3498A093">
      <w:pPr>
        <w:pStyle w:val="4"/>
      </w:pPr>
      <w:bookmarkStart w:id="41" w:name="_Toc31600"/>
      <w:bookmarkStart w:id="42" w:name="_Toc164292274"/>
      <w:bookmarkStart w:id="43" w:name="_Toc156491647"/>
      <w:r>
        <w:rPr>
          <w:rFonts w:hint="eastAsia"/>
        </w:rPr>
        <w:t>环境管理</w:t>
      </w:r>
      <w:bookmarkEnd w:id="41"/>
      <w:bookmarkEnd w:id="42"/>
      <w:bookmarkEnd w:id="43"/>
    </w:p>
    <w:p w14:paraId="689E07CE">
      <w:pPr>
        <w:ind w:firstLine="480"/>
      </w:pPr>
      <w:r>
        <w:rPr>
          <w:rFonts w:hint="eastAsia"/>
        </w:rPr>
        <w:t>项目制订并落实有效的环境风险防范措施和环境应急预案，建立健全环境事故应急体系。对储罐、管道等采取防渗、防腐措施，地面全部采取硬化防渗措施；定期检查废气治理系统的运行情况；制定环境风险应急预案，加强职工的风险防范培训，提高风险防范意识。</w:t>
      </w:r>
    </w:p>
    <w:p w14:paraId="439DFB52">
      <w:pPr>
        <w:ind w:firstLine="480"/>
      </w:pPr>
      <w:r>
        <w:rPr>
          <w:rFonts w:hint="eastAsia"/>
        </w:rPr>
        <w:t>根据本项目特点以及地方环境保护要求，由项目的环保负责人负责巡回监督检查，定期检查环保设施，确保设施正常运行；加强固体废物的管理，确保项目内的固体废物按照本环评提出的要求或国家有关规定进行处理，使固体废物均得到妥善处置。</w:t>
      </w:r>
    </w:p>
    <w:p w14:paraId="69930399">
      <w:pPr>
        <w:pStyle w:val="3"/>
      </w:pPr>
      <w:bookmarkStart w:id="44" w:name="_Toc23230"/>
      <w:r>
        <w:rPr>
          <w:rFonts w:hint="eastAsia"/>
        </w:rPr>
        <w:t>环保设施投资及“三同时”落实情况</w:t>
      </w:r>
      <w:bookmarkEnd w:id="44"/>
    </w:p>
    <w:p w14:paraId="6072DEBE">
      <w:pPr>
        <w:ind w:firstLine="480"/>
        <w:sectPr>
          <w:pgSz w:w="11906" w:h="16838"/>
          <w:pgMar w:top="1440" w:right="1800" w:bottom="1440" w:left="1800" w:header="851" w:footer="992" w:gutter="0"/>
          <w:cols w:space="425" w:num="1"/>
          <w:docGrid w:type="lines" w:linePitch="312" w:charSpace="0"/>
        </w:sectPr>
      </w:pPr>
      <w:bookmarkStart w:id="45" w:name="_Hlk142548500"/>
      <w:r>
        <w:rPr>
          <w:rFonts w:hint="eastAsia"/>
        </w:rPr>
        <w:t>本项目实际</w:t>
      </w:r>
      <w:bookmarkEnd w:id="45"/>
      <w:r>
        <w:rPr>
          <w:rFonts w:hint="eastAsia"/>
        </w:rPr>
        <w:t>总投资</w:t>
      </w:r>
      <w:r>
        <w:t>1100</w:t>
      </w:r>
      <w:r>
        <w:rPr>
          <w:rFonts w:hint="eastAsia"/>
        </w:rPr>
        <w:t>万元，其中环保投资为110.5万，占总投资额的10.05%。各项环保设施实际投资情况及环保落实情况见下表。</w:t>
      </w:r>
    </w:p>
    <w:p w14:paraId="4E51ADD1">
      <w:pPr>
        <w:pStyle w:val="37"/>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项目环保设施投资“三同时”情况表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585"/>
        <w:gridCol w:w="4323"/>
        <w:gridCol w:w="1154"/>
        <w:gridCol w:w="4176"/>
        <w:gridCol w:w="1154"/>
        <w:gridCol w:w="924"/>
      </w:tblGrid>
      <w:tr w14:paraId="6F3D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gridSpan w:val="2"/>
            <w:vMerge w:val="restart"/>
            <w:vAlign w:val="center"/>
          </w:tcPr>
          <w:p w14:paraId="2B417272">
            <w:pPr>
              <w:pStyle w:val="44"/>
              <w:jc w:val="center"/>
              <w:rPr>
                <w:rFonts w:ascii="Times New Roman" w:cs="Times New Roman"/>
                <w:b/>
                <w:bCs/>
                <w:color w:val="auto"/>
                <w:sz w:val="21"/>
                <w:szCs w:val="21"/>
              </w:rPr>
            </w:pPr>
            <w:r>
              <w:rPr>
                <w:rFonts w:ascii="Times New Roman" w:cs="Times New Roman"/>
                <w:b/>
                <w:bCs/>
                <w:color w:val="auto"/>
                <w:sz w:val="21"/>
                <w:szCs w:val="21"/>
              </w:rPr>
              <w:t>项目</w:t>
            </w:r>
          </w:p>
        </w:tc>
        <w:tc>
          <w:tcPr>
            <w:tcW w:w="1932" w:type="pct"/>
            <w:gridSpan w:val="2"/>
            <w:vAlign w:val="center"/>
          </w:tcPr>
          <w:p w14:paraId="08D04DDE">
            <w:pPr>
              <w:pStyle w:val="44"/>
              <w:jc w:val="center"/>
              <w:rPr>
                <w:rFonts w:ascii="Times New Roman" w:cs="Times New Roman"/>
                <w:b/>
                <w:bCs/>
                <w:color w:val="auto"/>
                <w:sz w:val="21"/>
                <w:szCs w:val="21"/>
              </w:rPr>
            </w:pPr>
            <w:r>
              <w:rPr>
                <w:rFonts w:hint="eastAsia" w:ascii="Times New Roman" w:cs="Times New Roman"/>
                <w:b/>
                <w:bCs/>
                <w:color w:val="auto"/>
                <w:sz w:val="21"/>
                <w:szCs w:val="21"/>
              </w:rPr>
              <w:t>环评</w:t>
            </w:r>
          </w:p>
        </w:tc>
        <w:tc>
          <w:tcPr>
            <w:tcW w:w="1880" w:type="pct"/>
            <w:gridSpan w:val="2"/>
            <w:vAlign w:val="center"/>
          </w:tcPr>
          <w:p w14:paraId="3A47F7F1">
            <w:pPr>
              <w:pStyle w:val="44"/>
              <w:jc w:val="center"/>
              <w:rPr>
                <w:rFonts w:ascii="Times New Roman" w:cs="Times New Roman"/>
                <w:b/>
                <w:bCs/>
                <w:color w:val="auto"/>
                <w:sz w:val="21"/>
                <w:szCs w:val="21"/>
              </w:rPr>
            </w:pPr>
            <w:r>
              <w:rPr>
                <w:rFonts w:hint="eastAsia" w:ascii="Times New Roman" w:cs="Times New Roman"/>
                <w:b/>
                <w:bCs/>
                <w:color w:val="auto"/>
                <w:sz w:val="21"/>
                <w:szCs w:val="21"/>
              </w:rPr>
              <w:t>实际</w:t>
            </w:r>
          </w:p>
        </w:tc>
        <w:tc>
          <w:tcPr>
            <w:tcW w:w="326" w:type="pct"/>
            <w:vMerge w:val="restart"/>
            <w:vAlign w:val="center"/>
          </w:tcPr>
          <w:p w14:paraId="1B08DBB4">
            <w:pPr>
              <w:pStyle w:val="44"/>
              <w:jc w:val="center"/>
              <w:rPr>
                <w:rFonts w:ascii="Times New Roman" w:cs="Times New Roman"/>
                <w:b/>
                <w:bCs/>
                <w:color w:val="auto"/>
                <w:sz w:val="21"/>
                <w:szCs w:val="21"/>
              </w:rPr>
            </w:pPr>
            <w:r>
              <w:rPr>
                <w:rFonts w:hint="eastAsia" w:ascii="Times New Roman" w:cs="Times New Roman"/>
                <w:b/>
                <w:bCs/>
                <w:color w:val="auto"/>
                <w:sz w:val="21"/>
                <w:szCs w:val="21"/>
              </w:rPr>
              <w:t>变化</w:t>
            </w:r>
          </w:p>
          <w:p w14:paraId="75FFBE86">
            <w:pPr>
              <w:pStyle w:val="44"/>
              <w:jc w:val="center"/>
              <w:rPr>
                <w:rFonts w:ascii="Times New Roman" w:cs="Times New Roman"/>
                <w:b/>
                <w:bCs/>
                <w:color w:val="auto"/>
                <w:sz w:val="21"/>
                <w:szCs w:val="21"/>
              </w:rPr>
            </w:pPr>
            <w:r>
              <w:rPr>
                <w:rFonts w:hint="eastAsia" w:ascii="Times New Roman" w:cs="Times New Roman"/>
                <w:b/>
                <w:bCs/>
                <w:color w:val="auto"/>
                <w:sz w:val="21"/>
                <w:szCs w:val="21"/>
              </w:rPr>
              <w:t>情况</w:t>
            </w:r>
          </w:p>
        </w:tc>
      </w:tr>
      <w:tr w14:paraId="3652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gridSpan w:val="2"/>
            <w:vMerge w:val="continue"/>
            <w:vAlign w:val="center"/>
          </w:tcPr>
          <w:p w14:paraId="177673AE">
            <w:pPr>
              <w:pStyle w:val="44"/>
              <w:jc w:val="center"/>
              <w:rPr>
                <w:rFonts w:ascii="Times New Roman" w:cs="Times New Roman"/>
                <w:b/>
                <w:bCs/>
                <w:color w:val="auto"/>
                <w:sz w:val="21"/>
                <w:szCs w:val="21"/>
              </w:rPr>
            </w:pPr>
          </w:p>
        </w:tc>
        <w:tc>
          <w:tcPr>
            <w:tcW w:w="1525" w:type="pct"/>
            <w:vAlign w:val="center"/>
          </w:tcPr>
          <w:p w14:paraId="3640987A">
            <w:pPr>
              <w:pStyle w:val="44"/>
              <w:jc w:val="center"/>
              <w:rPr>
                <w:rFonts w:ascii="Times New Roman" w:cs="Times New Roman"/>
                <w:b/>
                <w:bCs/>
                <w:color w:val="auto"/>
                <w:sz w:val="21"/>
                <w:szCs w:val="21"/>
              </w:rPr>
            </w:pPr>
            <w:r>
              <w:rPr>
                <w:rFonts w:ascii="Times New Roman" w:cs="Times New Roman"/>
                <w:b/>
                <w:bCs/>
                <w:color w:val="auto"/>
                <w:sz w:val="21"/>
                <w:szCs w:val="21"/>
              </w:rPr>
              <w:t>保护措施</w:t>
            </w:r>
          </w:p>
        </w:tc>
        <w:tc>
          <w:tcPr>
            <w:tcW w:w="407" w:type="pct"/>
            <w:vAlign w:val="center"/>
          </w:tcPr>
          <w:p w14:paraId="672657FC">
            <w:pPr>
              <w:pStyle w:val="44"/>
              <w:jc w:val="center"/>
              <w:rPr>
                <w:rFonts w:ascii="Times New Roman" w:cs="Times New Roman"/>
                <w:b/>
                <w:bCs/>
                <w:color w:val="auto"/>
                <w:sz w:val="21"/>
                <w:szCs w:val="21"/>
              </w:rPr>
            </w:pPr>
            <w:r>
              <w:rPr>
                <w:rFonts w:ascii="Times New Roman" w:cs="Times New Roman"/>
                <w:b/>
                <w:bCs/>
                <w:color w:val="auto"/>
                <w:sz w:val="21"/>
                <w:szCs w:val="21"/>
              </w:rPr>
              <w:t>环评投资（万元）</w:t>
            </w:r>
          </w:p>
        </w:tc>
        <w:tc>
          <w:tcPr>
            <w:tcW w:w="1473" w:type="pct"/>
            <w:vAlign w:val="center"/>
          </w:tcPr>
          <w:p w14:paraId="450A4C51">
            <w:pPr>
              <w:pStyle w:val="44"/>
              <w:jc w:val="center"/>
              <w:rPr>
                <w:rFonts w:ascii="Times New Roman" w:cs="Times New Roman"/>
                <w:b/>
                <w:bCs/>
                <w:color w:val="auto"/>
                <w:sz w:val="21"/>
                <w:szCs w:val="21"/>
              </w:rPr>
            </w:pPr>
            <w:r>
              <w:rPr>
                <w:rFonts w:hint="eastAsia" w:ascii="Times New Roman" w:cs="Times New Roman"/>
                <w:b/>
                <w:bCs/>
                <w:color w:val="auto"/>
                <w:sz w:val="21"/>
                <w:szCs w:val="21"/>
              </w:rPr>
              <w:t>保护措施</w:t>
            </w:r>
          </w:p>
        </w:tc>
        <w:tc>
          <w:tcPr>
            <w:tcW w:w="407" w:type="pct"/>
            <w:vAlign w:val="center"/>
          </w:tcPr>
          <w:p w14:paraId="371E9D3D">
            <w:pPr>
              <w:pStyle w:val="44"/>
              <w:jc w:val="center"/>
              <w:rPr>
                <w:rFonts w:ascii="Times New Roman" w:cs="Times New Roman"/>
                <w:b/>
                <w:bCs/>
                <w:color w:val="auto"/>
                <w:sz w:val="21"/>
                <w:szCs w:val="21"/>
              </w:rPr>
            </w:pPr>
            <w:r>
              <w:rPr>
                <w:rFonts w:ascii="Times New Roman" w:cs="Times New Roman"/>
                <w:b/>
                <w:bCs/>
                <w:color w:val="auto"/>
                <w:sz w:val="21"/>
                <w:szCs w:val="21"/>
              </w:rPr>
              <w:t>实际投资（万元）</w:t>
            </w:r>
          </w:p>
        </w:tc>
        <w:tc>
          <w:tcPr>
            <w:tcW w:w="326" w:type="pct"/>
            <w:vMerge w:val="continue"/>
            <w:vAlign w:val="center"/>
          </w:tcPr>
          <w:p w14:paraId="2C82F086">
            <w:pPr>
              <w:pStyle w:val="44"/>
              <w:jc w:val="center"/>
              <w:rPr>
                <w:rFonts w:ascii="Times New Roman" w:cs="Times New Roman"/>
                <w:b/>
                <w:bCs/>
                <w:color w:val="auto"/>
                <w:sz w:val="21"/>
                <w:szCs w:val="21"/>
              </w:rPr>
            </w:pPr>
          </w:p>
        </w:tc>
      </w:tr>
      <w:tr w14:paraId="444D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03" w:type="pct"/>
            <w:vMerge w:val="restart"/>
            <w:vAlign w:val="center"/>
          </w:tcPr>
          <w:p w14:paraId="035BF4AE">
            <w:pPr>
              <w:pStyle w:val="44"/>
              <w:jc w:val="center"/>
              <w:rPr>
                <w:rFonts w:ascii="Times New Roman" w:cs="Times New Roman"/>
                <w:color w:val="auto"/>
                <w:sz w:val="21"/>
                <w:szCs w:val="21"/>
              </w:rPr>
            </w:pPr>
            <w:r>
              <w:rPr>
                <w:rFonts w:hint="eastAsia" w:ascii="Times New Roman" w:cs="Times New Roman"/>
                <w:color w:val="auto"/>
                <w:sz w:val="21"/>
                <w:szCs w:val="21"/>
              </w:rPr>
              <w:t>废水</w:t>
            </w:r>
          </w:p>
        </w:tc>
        <w:tc>
          <w:tcPr>
            <w:tcW w:w="559" w:type="pct"/>
            <w:vAlign w:val="center"/>
          </w:tcPr>
          <w:p w14:paraId="79C661C4">
            <w:pPr>
              <w:pStyle w:val="44"/>
              <w:jc w:val="center"/>
              <w:rPr>
                <w:rFonts w:ascii="Times New Roman" w:cs="Times New Roman"/>
                <w:color w:val="auto"/>
                <w:sz w:val="21"/>
                <w:szCs w:val="21"/>
              </w:rPr>
            </w:pPr>
            <w:r>
              <w:rPr>
                <w:rFonts w:hint="eastAsia" w:ascii="Times New Roman" w:cs="Times New Roman"/>
                <w:color w:val="auto"/>
                <w:sz w:val="21"/>
                <w:szCs w:val="21"/>
              </w:rPr>
              <w:t>生活污水</w:t>
            </w:r>
          </w:p>
        </w:tc>
        <w:tc>
          <w:tcPr>
            <w:tcW w:w="1525" w:type="pct"/>
            <w:vAlign w:val="center"/>
          </w:tcPr>
          <w:p w14:paraId="4AA1A300">
            <w:pPr>
              <w:pStyle w:val="44"/>
              <w:jc w:val="center"/>
              <w:rPr>
                <w:rFonts w:ascii="Times New Roman" w:cs="Times New Roman"/>
                <w:color w:val="auto"/>
                <w:sz w:val="21"/>
                <w:szCs w:val="21"/>
              </w:rPr>
            </w:pPr>
            <w:r>
              <w:rPr>
                <w:rFonts w:hint="eastAsia" w:ascii="Times New Roman" w:cs="Times New Roman"/>
                <w:color w:val="auto"/>
                <w:sz w:val="21"/>
                <w:szCs w:val="21"/>
              </w:rPr>
              <w:t>经三级化粪池（2个5m</w:t>
            </w:r>
            <w:r>
              <w:rPr>
                <w:rFonts w:hint="eastAsia" w:ascii="Times New Roman" w:cs="Times New Roman"/>
                <w:color w:val="auto"/>
                <w:sz w:val="21"/>
                <w:szCs w:val="21"/>
                <w:vertAlign w:val="superscript"/>
              </w:rPr>
              <w:t>3</w:t>
            </w:r>
            <w:r>
              <w:rPr>
                <w:rFonts w:hint="eastAsia" w:ascii="Times New Roman" w:cs="Times New Roman"/>
                <w:color w:val="auto"/>
                <w:sz w:val="21"/>
                <w:szCs w:val="21"/>
              </w:rPr>
              <w:t>）+一体化污水处理设施（水解酸化+接触氧化+MBR工艺，处理规模5m</w:t>
            </w:r>
            <w:r>
              <w:rPr>
                <w:rFonts w:hint="eastAsia" w:ascii="Times New Roman" w:cs="Times New Roman"/>
                <w:color w:val="auto"/>
                <w:sz w:val="21"/>
                <w:szCs w:val="21"/>
                <w:vertAlign w:val="superscript"/>
              </w:rPr>
              <w:t>3</w:t>
            </w:r>
            <w:r>
              <w:rPr>
                <w:rFonts w:hint="eastAsia" w:ascii="Times New Roman" w:cs="Times New Roman"/>
                <w:color w:val="auto"/>
                <w:sz w:val="21"/>
                <w:szCs w:val="21"/>
              </w:rPr>
              <w:t>/d）处理后，回用于周边林地灌溉。</w:t>
            </w:r>
          </w:p>
        </w:tc>
        <w:tc>
          <w:tcPr>
            <w:tcW w:w="407" w:type="pct"/>
            <w:vAlign w:val="center"/>
          </w:tcPr>
          <w:p w14:paraId="35F70826">
            <w:pPr>
              <w:pStyle w:val="44"/>
              <w:jc w:val="center"/>
              <w:rPr>
                <w:rFonts w:ascii="Times New Roman" w:cs="Times New Roman"/>
                <w:color w:val="auto"/>
                <w:sz w:val="21"/>
                <w:szCs w:val="21"/>
              </w:rPr>
            </w:pPr>
            <w:r>
              <w:rPr>
                <w:rFonts w:hint="eastAsia" w:ascii="Times New Roman" w:cs="Times New Roman"/>
                <w:color w:val="auto"/>
                <w:sz w:val="21"/>
                <w:szCs w:val="21"/>
              </w:rPr>
              <w:t>5</w:t>
            </w:r>
          </w:p>
        </w:tc>
        <w:tc>
          <w:tcPr>
            <w:tcW w:w="1473" w:type="pct"/>
            <w:vAlign w:val="center"/>
          </w:tcPr>
          <w:p w14:paraId="610068C7">
            <w:pPr>
              <w:pStyle w:val="44"/>
              <w:jc w:val="center"/>
              <w:rPr>
                <w:rFonts w:ascii="Times New Roman" w:cs="Times New Roman"/>
                <w:color w:val="auto"/>
                <w:sz w:val="21"/>
                <w:szCs w:val="21"/>
              </w:rPr>
            </w:pPr>
            <w:r>
              <w:rPr>
                <w:rFonts w:hint="eastAsia" w:ascii="Times New Roman" w:cs="Times New Roman"/>
                <w:color w:val="auto"/>
                <w:sz w:val="21"/>
                <w:szCs w:val="21"/>
              </w:rPr>
              <w:t>经三级化粪池（2个5m</w:t>
            </w:r>
            <w:r>
              <w:rPr>
                <w:rFonts w:hint="eastAsia" w:ascii="Times New Roman" w:cs="Times New Roman"/>
                <w:color w:val="auto"/>
                <w:sz w:val="21"/>
                <w:szCs w:val="21"/>
                <w:vertAlign w:val="superscript"/>
              </w:rPr>
              <w:t>3</w:t>
            </w:r>
            <w:r>
              <w:rPr>
                <w:rFonts w:hint="eastAsia" w:ascii="Times New Roman" w:cs="Times New Roman"/>
                <w:color w:val="auto"/>
                <w:sz w:val="21"/>
                <w:szCs w:val="21"/>
              </w:rPr>
              <w:t>）+一体化污水处理设施（水解酸化+接触氧化+MBR工艺，处理规模5m</w:t>
            </w:r>
            <w:r>
              <w:rPr>
                <w:rFonts w:hint="eastAsia" w:ascii="Times New Roman" w:cs="Times New Roman"/>
                <w:color w:val="auto"/>
                <w:sz w:val="21"/>
                <w:szCs w:val="21"/>
                <w:vertAlign w:val="superscript"/>
              </w:rPr>
              <w:t>3</w:t>
            </w:r>
            <w:r>
              <w:rPr>
                <w:rFonts w:hint="eastAsia" w:ascii="Times New Roman" w:cs="Times New Roman"/>
                <w:color w:val="auto"/>
                <w:sz w:val="21"/>
                <w:szCs w:val="21"/>
              </w:rPr>
              <w:t>/d）处理后，回用于周边林地灌溉（灌溉协议见附件8）。</w:t>
            </w:r>
          </w:p>
        </w:tc>
        <w:tc>
          <w:tcPr>
            <w:tcW w:w="407" w:type="pct"/>
            <w:vAlign w:val="center"/>
          </w:tcPr>
          <w:p w14:paraId="67C0855D">
            <w:pPr>
              <w:pStyle w:val="44"/>
              <w:jc w:val="center"/>
              <w:rPr>
                <w:rFonts w:ascii="Times New Roman" w:cs="Times New Roman"/>
                <w:color w:val="auto"/>
                <w:sz w:val="21"/>
                <w:szCs w:val="21"/>
              </w:rPr>
            </w:pPr>
            <w:r>
              <w:rPr>
                <w:rFonts w:hint="eastAsia" w:ascii="Times New Roman" w:cs="Times New Roman"/>
                <w:color w:val="auto"/>
                <w:sz w:val="21"/>
                <w:szCs w:val="21"/>
              </w:rPr>
              <w:t>5</w:t>
            </w:r>
          </w:p>
        </w:tc>
        <w:tc>
          <w:tcPr>
            <w:tcW w:w="326" w:type="pct"/>
            <w:vAlign w:val="center"/>
          </w:tcPr>
          <w:p w14:paraId="5FC93047">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r w14:paraId="6228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7E401EE6">
            <w:pPr>
              <w:pStyle w:val="44"/>
              <w:jc w:val="center"/>
              <w:rPr>
                <w:rFonts w:ascii="Times New Roman" w:cs="Times New Roman"/>
                <w:color w:val="auto"/>
                <w:sz w:val="21"/>
                <w:szCs w:val="21"/>
              </w:rPr>
            </w:pPr>
          </w:p>
        </w:tc>
        <w:tc>
          <w:tcPr>
            <w:tcW w:w="559" w:type="pct"/>
            <w:vAlign w:val="center"/>
          </w:tcPr>
          <w:p w14:paraId="7CEE4B52">
            <w:pPr>
              <w:pStyle w:val="44"/>
              <w:jc w:val="center"/>
              <w:rPr>
                <w:rFonts w:ascii="Times New Roman" w:cs="Times New Roman"/>
                <w:color w:val="auto"/>
                <w:sz w:val="21"/>
                <w:szCs w:val="21"/>
              </w:rPr>
            </w:pPr>
            <w:r>
              <w:rPr>
                <w:rFonts w:hint="eastAsia" w:ascii="Times New Roman" w:cs="Times New Roman"/>
                <w:color w:val="auto"/>
                <w:sz w:val="21"/>
                <w:szCs w:val="21"/>
              </w:rPr>
              <w:t>地面清洗废水、初期雨水</w:t>
            </w:r>
          </w:p>
        </w:tc>
        <w:tc>
          <w:tcPr>
            <w:tcW w:w="1525" w:type="pct"/>
            <w:vAlign w:val="center"/>
          </w:tcPr>
          <w:p w14:paraId="5CCC8D09">
            <w:pPr>
              <w:pStyle w:val="44"/>
              <w:jc w:val="center"/>
              <w:rPr>
                <w:rFonts w:ascii="Times New Roman" w:cs="Times New Roman"/>
                <w:color w:val="auto"/>
                <w:sz w:val="21"/>
                <w:szCs w:val="21"/>
              </w:rPr>
            </w:pPr>
            <w:r>
              <w:rPr>
                <w:rFonts w:hint="eastAsia" w:ascii="Times New Roman" w:cs="Times New Roman"/>
                <w:color w:val="auto"/>
                <w:sz w:val="21"/>
                <w:szCs w:val="21"/>
              </w:rPr>
              <w:t>三级隔油沉淀池（130m</w:t>
            </w:r>
            <w:r>
              <w:rPr>
                <w:rFonts w:hint="eastAsia" w:ascii="Times New Roman" w:cs="Times New Roman"/>
                <w:color w:val="auto"/>
                <w:sz w:val="21"/>
                <w:szCs w:val="21"/>
                <w:vertAlign w:val="superscript"/>
              </w:rPr>
              <w:t>3</w:t>
            </w:r>
            <w:r>
              <w:rPr>
                <w:rFonts w:hint="eastAsia" w:ascii="Times New Roman" w:cs="Times New Roman"/>
                <w:color w:val="auto"/>
                <w:sz w:val="21"/>
                <w:szCs w:val="21"/>
              </w:rPr>
              <w:t>+1个150m</w:t>
            </w:r>
            <w:r>
              <w:rPr>
                <w:rFonts w:hint="eastAsia" w:ascii="Times New Roman" w:cs="Times New Roman"/>
                <w:color w:val="auto"/>
                <w:sz w:val="21"/>
                <w:szCs w:val="21"/>
                <w:vertAlign w:val="superscript"/>
              </w:rPr>
              <w:t>3</w:t>
            </w:r>
            <w:r>
              <w:rPr>
                <w:rFonts w:hint="eastAsia" w:ascii="Times New Roman" w:cs="Times New Roman"/>
                <w:color w:val="auto"/>
                <w:sz w:val="21"/>
                <w:szCs w:val="21"/>
              </w:rPr>
              <w:t>）隔油沉淀处理后回用于厂区抑尘或地面清洗。</w:t>
            </w:r>
          </w:p>
        </w:tc>
        <w:tc>
          <w:tcPr>
            <w:tcW w:w="407" w:type="pct"/>
            <w:vAlign w:val="center"/>
          </w:tcPr>
          <w:p w14:paraId="2E4B830A">
            <w:pPr>
              <w:pStyle w:val="44"/>
              <w:jc w:val="center"/>
              <w:rPr>
                <w:rFonts w:ascii="Times New Roman" w:cs="Times New Roman"/>
                <w:color w:val="auto"/>
                <w:sz w:val="21"/>
                <w:szCs w:val="21"/>
              </w:rPr>
            </w:pPr>
            <w:r>
              <w:rPr>
                <w:rFonts w:hint="eastAsia" w:ascii="Times New Roman" w:cs="Times New Roman"/>
                <w:color w:val="auto"/>
                <w:sz w:val="21"/>
                <w:szCs w:val="21"/>
              </w:rPr>
              <w:t>5</w:t>
            </w:r>
          </w:p>
        </w:tc>
        <w:tc>
          <w:tcPr>
            <w:tcW w:w="1473" w:type="pct"/>
            <w:vAlign w:val="center"/>
          </w:tcPr>
          <w:p w14:paraId="21EED846">
            <w:pPr>
              <w:pStyle w:val="44"/>
              <w:jc w:val="center"/>
              <w:rPr>
                <w:rFonts w:ascii="Times New Roman" w:cs="Times New Roman"/>
                <w:color w:val="auto"/>
                <w:sz w:val="21"/>
                <w:szCs w:val="21"/>
              </w:rPr>
            </w:pPr>
            <w:r>
              <w:rPr>
                <w:rFonts w:hint="eastAsia" w:ascii="Times New Roman" w:cs="Times New Roman"/>
                <w:color w:val="auto"/>
                <w:sz w:val="21"/>
                <w:szCs w:val="21"/>
              </w:rPr>
              <w:t>三级隔油沉淀池</w:t>
            </w:r>
            <w:r>
              <w:rPr>
                <w:rFonts w:hint="eastAsia" w:ascii="Times New Roman" w:cs="Times New Roman"/>
                <w:color w:val="FF0000"/>
                <w:sz w:val="21"/>
                <w:szCs w:val="21"/>
              </w:rPr>
              <w:t>（1</w:t>
            </w:r>
            <w:r>
              <w:rPr>
                <w:rFonts w:hint="eastAsia" w:ascii="Times New Roman" w:cs="Times New Roman"/>
                <w:color w:val="FF0000"/>
                <w:sz w:val="21"/>
                <w:szCs w:val="21"/>
                <w:lang w:val="en-US" w:eastAsia="zh-CN"/>
              </w:rPr>
              <w:t>个</w:t>
            </w:r>
            <w:r>
              <w:rPr>
                <w:rFonts w:hint="eastAsia" w:ascii="Times New Roman" w:cs="Times New Roman"/>
                <w:color w:val="FF0000"/>
                <w:sz w:val="21"/>
                <w:szCs w:val="21"/>
              </w:rPr>
              <w:t>30m</w:t>
            </w:r>
            <w:r>
              <w:rPr>
                <w:rFonts w:hint="eastAsia" w:ascii="Times New Roman" w:cs="Times New Roman"/>
                <w:color w:val="FF0000"/>
                <w:sz w:val="21"/>
                <w:szCs w:val="21"/>
                <w:vertAlign w:val="superscript"/>
              </w:rPr>
              <w:t>3</w:t>
            </w:r>
            <w:r>
              <w:rPr>
                <w:rFonts w:hint="eastAsia" w:ascii="Times New Roman" w:cs="Times New Roman"/>
                <w:color w:val="FF0000"/>
                <w:sz w:val="21"/>
                <w:szCs w:val="21"/>
              </w:rPr>
              <w:t>+1个150m</w:t>
            </w:r>
            <w:r>
              <w:rPr>
                <w:rFonts w:hint="eastAsia" w:ascii="Times New Roman" w:cs="Times New Roman"/>
                <w:color w:val="FF0000"/>
                <w:sz w:val="21"/>
                <w:szCs w:val="21"/>
                <w:vertAlign w:val="superscript"/>
              </w:rPr>
              <w:t>3</w:t>
            </w:r>
            <w:r>
              <w:rPr>
                <w:rFonts w:hint="eastAsia" w:ascii="Times New Roman" w:cs="Times New Roman"/>
                <w:color w:val="auto"/>
                <w:sz w:val="21"/>
                <w:szCs w:val="21"/>
              </w:rPr>
              <w:t>）隔油沉淀处理后回用于厂区抑尘或地面清洗。</w:t>
            </w:r>
          </w:p>
        </w:tc>
        <w:tc>
          <w:tcPr>
            <w:tcW w:w="407" w:type="pct"/>
            <w:vAlign w:val="center"/>
          </w:tcPr>
          <w:p w14:paraId="62EBAD66">
            <w:pPr>
              <w:pStyle w:val="44"/>
              <w:jc w:val="center"/>
              <w:rPr>
                <w:rFonts w:ascii="Times New Roman" w:cs="Times New Roman"/>
                <w:color w:val="auto"/>
                <w:sz w:val="21"/>
                <w:szCs w:val="21"/>
              </w:rPr>
            </w:pPr>
            <w:r>
              <w:rPr>
                <w:rFonts w:hint="eastAsia" w:ascii="Times New Roman" w:cs="Times New Roman"/>
                <w:color w:val="auto"/>
                <w:sz w:val="21"/>
                <w:szCs w:val="21"/>
              </w:rPr>
              <w:t>5</w:t>
            </w:r>
          </w:p>
        </w:tc>
        <w:tc>
          <w:tcPr>
            <w:tcW w:w="326" w:type="pct"/>
            <w:vAlign w:val="center"/>
          </w:tcPr>
          <w:p w14:paraId="06681633">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r w14:paraId="7268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restart"/>
            <w:vAlign w:val="center"/>
          </w:tcPr>
          <w:p w14:paraId="3DD7944C">
            <w:pPr>
              <w:pStyle w:val="44"/>
              <w:jc w:val="center"/>
              <w:rPr>
                <w:rFonts w:ascii="Times New Roman" w:cs="Times New Roman"/>
                <w:color w:val="auto"/>
                <w:sz w:val="21"/>
                <w:szCs w:val="21"/>
              </w:rPr>
            </w:pPr>
            <w:r>
              <w:rPr>
                <w:rFonts w:hint="eastAsia" w:ascii="Times New Roman" w:cs="Times New Roman"/>
                <w:color w:val="auto"/>
                <w:sz w:val="21"/>
                <w:szCs w:val="21"/>
              </w:rPr>
              <w:t>废气</w:t>
            </w:r>
          </w:p>
        </w:tc>
        <w:tc>
          <w:tcPr>
            <w:tcW w:w="559" w:type="pct"/>
            <w:vAlign w:val="center"/>
          </w:tcPr>
          <w:p w14:paraId="1261063F">
            <w:pPr>
              <w:pStyle w:val="44"/>
              <w:jc w:val="center"/>
              <w:rPr>
                <w:rFonts w:ascii="Times New Roman" w:cs="Times New Roman"/>
                <w:color w:val="auto"/>
                <w:sz w:val="21"/>
                <w:szCs w:val="21"/>
              </w:rPr>
            </w:pPr>
            <w:r>
              <w:rPr>
                <w:rFonts w:hint="eastAsia" w:ascii="Times New Roman" w:cs="Times New Roman"/>
                <w:color w:val="auto"/>
                <w:sz w:val="21"/>
                <w:szCs w:val="21"/>
              </w:rPr>
              <w:t>厂区汽车运输扬尘</w:t>
            </w:r>
          </w:p>
        </w:tc>
        <w:tc>
          <w:tcPr>
            <w:tcW w:w="1525" w:type="pct"/>
            <w:vAlign w:val="center"/>
          </w:tcPr>
          <w:p w14:paraId="2F39622C">
            <w:pPr>
              <w:pStyle w:val="44"/>
              <w:jc w:val="center"/>
              <w:rPr>
                <w:rFonts w:ascii="Times New Roman" w:cs="Times New Roman"/>
                <w:color w:val="auto"/>
                <w:sz w:val="21"/>
                <w:szCs w:val="21"/>
              </w:rPr>
            </w:pPr>
            <w:r>
              <w:rPr>
                <w:rFonts w:hint="eastAsia" w:ascii="Times New Roman" w:cs="Times New Roman"/>
                <w:color w:val="auto"/>
                <w:sz w:val="21"/>
                <w:szCs w:val="21"/>
              </w:rPr>
              <w:t>洒水措施降尘</w:t>
            </w:r>
          </w:p>
        </w:tc>
        <w:tc>
          <w:tcPr>
            <w:tcW w:w="407" w:type="pct"/>
            <w:vMerge w:val="restart"/>
            <w:vAlign w:val="center"/>
          </w:tcPr>
          <w:p w14:paraId="4778102B">
            <w:pPr>
              <w:pStyle w:val="44"/>
              <w:jc w:val="center"/>
              <w:rPr>
                <w:rFonts w:ascii="Times New Roman" w:cs="Times New Roman"/>
                <w:color w:val="auto"/>
                <w:sz w:val="21"/>
                <w:szCs w:val="21"/>
              </w:rPr>
            </w:pPr>
            <w:r>
              <w:rPr>
                <w:rFonts w:hint="eastAsia" w:ascii="Times New Roman" w:cs="Times New Roman"/>
                <w:color w:val="auto"/>
                <w:sz w:val="21"/>
                <w:szCs w:val="21"/>
              </w:rPr>
              <w:t>90</w:t>
            </w:r>
          </w:p>
        </w:tc>
        <w:tc>
          <w:tcPr>
            <w:tcW w:w="1473" w:type="pct"/>
            <w:vAlign w:val="center"/>
          </w:tcPr>
          <w:p w14:paraId="641127D2">
            <w:pPr>
              <w:pStyle w:val="44"/>
              <w:jc w:val="center"/>
              <w:rPr>
                <w:rFonts w:ascii="Times New Roman" w:cs="Times New Roman"/>
                <w:color w:val="auto"/>
                <w:sz w:val="21"/>
                <w:szCs w:val="21"/>
              </w:rPr>
            </w:pPr>
            <w:r>
              <w:rPr>
                <w:rFonts w:hint="eastAsia" w:ascii="Times New Roman" w:cs="Times New Roman"/>
                <w:color w:val="auto"/>
                <w:sz w:val="21"/>
                <w:szCs w:val="21"/>
              </w:rPr>
              <w:t>洒水措施降尘</w:t>
            </w:r>
          </w:p>
        </w:tc>
        <w:tc>
          <w:tcPr>
            <w:tcW w:w="407" w:type="pct"/>
            <w:vMerge w:val="restart"/>
            <w:vAlign w:val="center"/>
          </w:tcPr>
          <w:p w14:paraId="01319A34">
            <w:pPr>
              <w:pStyle w:val="44"/>
              <w:jc w:val="center"/>
              <w:rPr>
                <w:rFonts w:ascii="Times New Roman" w:cs="Times New Roman"/>
                <w:color w:val="auto"/>
                <w:sz w:val="21"/>
                <w:szCs w:val="21"/>
              </w:rPr>
            </w:pPr>
            <w:r>
              <w:rPr>
                <w:rFonts w:hint="eastAsia" w:ascii="Times New Roman" w:cs="Times New Roman"/>
                <w:color w:val="auto"/>
                <w:sz w:val="21"/>
                <w:szCs w:val="21"/>
              </w:rPr>
              <w:t>90</w:t>
            </w:r>
          </w:p>
        </w:tc>
        <w:tc>
          <w:tcPr>
            <w:tcW w:w="326" w:type="pct"/>
            <w:vMerge w:val="restart"/>
            <w:vAlign w:val="center"/>
          </w:tcPr>
          <w:p w14:paraId="66F57A7B">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r w14:paraId="78EC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2C52206E">
            <w:pPr>
              <w:pStyle w:val="44"/>
              <w:jc w:val="center"/>
              <w:rPr>
                <w:rFonts w:ascii="Times New Roman" w:cs="Times New Roman"/>
                <w:color w:val="auto"/>
                <w:sz w:val="21"/>
                <w:szCs w:val="21"/>
              </w:rPr>
            </w:pPr>
          </w:p>
        </w:tc>
        <w:tc>
          <w:tcPr>
            <w:tcW w:w="559" w:type="pct"/>
            <w:vAlign w:val="center"/>
          </w:tcPr>
          <w:p w14:paraId="65B2F62C">
            <w:pPr>
              <w:pStyle w:val="44"/>
              <w:jc w:val="center"/>
              <w:rPr>
                <w:rFonts w:ascii="Times New Roman" w:cs="Times New Roman"/>
                <w:color w:val="auto"/>
                <w:sz w:val="21"/>
                <w:szCs w:val="21"/>
              </w:rPr>
            </w:pPr>
            <w:r>
              <w:rPr>
                <w:rFonts w:hint="eastAsia" w:ascii="Times New Roman" w:cs="Times New Roman"/>
                <w:color w:val="auto"/>
                <w:sz w:val="21"/>
                <w:szCs w:val="21"/>
              </w:rPr>
              <w:t>骨料料场卸料和堆存扬尘</w:t>
            </w:r>
          </w:p>
        </w:tc>
        <w:tc>
          <w:tcPr>
            <w:tcW w:w="1525" w:type="pct"/>
            <w:vAlign w:val="center"/>
          </w:tcPr>
          <w:p w14:paraId="1D9AEA80">
            <w:pPr>
              <w:pStyle w:val="44"/>
              <w:jc w:val="center"/>
              <w:rPr>
                <w:rFonts w:ascii="Times New Roman" w:cs="Times New Roman"/>
                <w:color w:val="auto"/>
                <w:sz w:val="21"/>
                <w:szCs w:val="21"/>
              </w:rPr>
            </w:pPr>
            <w:r>
              <w:rPr>
                <w:rFonts w:hint="eastAsia" w:ascii="Times New Roman" w:cs="Times New Roman"/>
                <w:color w:val="auto"/>
                <w:sz w:val="21"/>
                <w:szCs w:val="21"/>
              </w:rPr>
              <w:t>采取三面围挡+顶棚+雾化水喷淋系统</w:t>
            </w:r>
          </w:p>
        </w:tc>
        <w:tc>
          <w:tcPr>
            <w:tcW w:w="407" w:type="pct"/>
            <w:vMerge w:val="continue"/>
            <w:vAlign w:val="center"/>
          </w:tcPr>
          <w:p w14:paraId="5B22F548">
            <w:pPr>
              <w:pStyle w:val="44"/>
              <w:jc w:val="center"/>
              <w:rPr>
                <w:rFonts w:ascii="Times New Roman" w:cs="Times New Roman"/>
                <w:color w:val="auto"/>
                <w:sz w:val="21"/>
                <w:szCs w:val="21"/>
              </w:rPr>
            </w:pPr>
          </w:p>
        </w:tc>
        <w:tc>
          <w:tcPr>
            <w:tcW w:w="1473" w:type="pct"/>
            <w:vAlign w:val="center"/>
          </w:tcPr>
          <w:p w14:paraId="6728C19E">
            <w:pPr>
              <w:pStyle w:val="44"/>
              <w:jc w:val="center"/>
              <w:rPr>
                <w:rFonts w:ascii="Times New Roman" w:cs="Times New Roman"/>
                <w:color w:val="auto"/>
                <w:sz w:val="21"/>
                <w:szCs w:val="21"/>
              </w:rPr>
            </w:pPr>
            <w:r>
              <w:rPr>
                <w:rFonts w:hint="eastAsia" w:ascii="Times New Roman" w:cs="Times New Roman"/>
                <w:color w:val="auto"/>
                <w:sz w:val="21"/>
                <w:szCs w:val="21"/>
              </w:rPr>
              <w:t>采取三面围挡+顶棚+雾化水喷淋系统</w:t>
            </w:r>
          </w:p>
        </w:tc>
        <w:tc>
          <w:tcPr>
            <w:tcW w:w="407" w:type="pct"/>
            <w:vMerge w:val="continue"/>
            <w:vAlign w:val="center"/>
          </w:tcPr>
          <w:p w14:paraId="2198AAE9">
            <w:pPr>
              <w:pStyle w:val="44"/>
              <w:jc w:val="center"/>
              <w:rPr>
                <w:rFonts w:ascii="Times New Roman" w:cs="Times New Roman"/>
                <w:color w:val="auto"/>
                <w:sz w:val="21"/>
                <w:szCs w:val="21"/>
              </w:rPr>
            </w:pPr>
          </w:p>
        </w:tc>
        <w:tc>
          <w:tcPr>
            <w:tcW w:w="326" w:type="pct"/>
            <w:vMerge w:val="continue"/>
            <w:vAlign w:val="center"/>
          </w:tcPr>
          <w:p w14:paraId="78E15E52">
            <w:pPr>
              <w:pStyle w:val="44"/>
              <w:jc w:val="center"/>
              <w:rPr>
                <w:rFonts w:ascii="Times New Roman" w:cs="Times New Roman"/>
                <w:color w:val="auto"/>
                <w:sz w:val="21"/>
                <w:szCs w:val="21"/>
              </w:rPr>
            </w:pPr>
          </w:p>
        </w:tc>
      </w:tr>
      <w:tr w14:paraId="0DF8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687E5106">
            <w:pPr>
              <w:pStyle w:val="44"/>
              <w:jc w:val="center"/>
              <w:rPr>
                <w:rFonts w:ascii="Times New Roman" w:cs="Times New Roman"/>
                <w:color w:val="auto"/>
                <w:sz w:val="21"/>
                <w:szCs w:val="21"/>
              </w:rPr>
            </w:pPr>
          </w:p>
        </w:tc>
        <w:tc>
          <w:tcPr>
            <w:tcW w:w="559" w:type="pct"/>
            <w:vAlign w:val="center"/>
          </w:tcPr>
          <w:p w14:paraId="50F73D81">
            <w:pPr>
              <w:pStyle w:val="44"/>
              <w:jc w:val="center"/>
              <w:rPr>
                <w:rFonts w:ascii="Times New Roman" w:cs="Times New Roman"/>
                <w:color w:val="auto"/>
                <w:sz w:val="21"/>
                <w:szCs w:val="21"/>
              </w:rPr>
            </w:pPr>
            <w:r>
              <w:rPr>
                <w:rFonts w:hint="eastAsia" w:ascii="Times New Roman" w:cs="Times New Roman"/>
                <w:color w:val="auto"/>
                <w:sz w:val="21"/>
                <w:szCs w:val="21"/>
              </w:rPr>
              <w:t>骨料投料粉尘</w:t>
            </w:r>
          </w:p>
        </w:tc>
        <w:tc>
          <w:tcPr>
            <w:tcW w:w="1525" w:type="pct"/>
            <w:vAlign w:val="center"/>
          </w:tcPr>
          <w:p w14:paraId="37FF4E0A">
            <w:pPr>
              <w:pStyle w:val="44"/>
              <w:jc w:val="center"/>
              <w:rPr>
                <w:rFonts w:ascii="Times New Roman" w:cs="Times New Roman"/>
                <w:color w:val="auto"/>
                <w:sz w:val="21"/>
                <w:szCs w:val="21"/>
              </w:rPr>
            </w:pPr>
            <w:r>
              <w:rPr>
                <w:rFonts w:hint="eastAsia" w:ascii="Times New Roman" w:cs="Times New Roman"/>
                <w:color w:val="auto"/>
                <w:sz w:val="21"/>
                <w:szCs w:val="21"/>
              </w:rPr>
              <w:t>半封闭形式（仅入料口敞开并设软帘），顶部设置雾化水喷淋系统</w:t>
            </w:r>
          </w:p>
        </w:tc>
        <w:tc>
          <w:tcPr>
            <w:tcW w:w="407" w:type="pct"/>
            <w:vMerge w:val="continue"/>
            <w:vAlign w:val="center"/>
          </w:tcPr>
          <w:p w14:paraId="586196BF">
            <w:pPr>
              <w:pStyle w:val="44"/>
              <w:jc w:val="center"/>
              <w:rPr>
                <w:rFonts w:ascii="Times New Roman" w:cs="Times New Roman"/>
                <w:color w:val="auto"/>
                <w:sz w:val="21"/>
                <w:szCs w:val="21"/>
              </w:rPr>
            </w:pPr>
          </w:p>
        </w:tc>
        <w:tc>
          <w:tcPr>
            <w:tcW w:w="1473" w:type="pct"/>
            <w:vAlign w:val="center"/>
          </w:tcPr>
          <w:p w14:paraId="32E0F14F">
            <w:pPr>
              <w:pStyle w:val="44"/>
              <w:jc w:val="center"/>
              <w:rPr>
                <w:rFonts w:ascii="Times New Roman" w:cs="Times New Roman"/>
                <w:color w:val="auto"/>
                <w:sz w:val="21"/>
                <w:szCs w:val="21"/>
              </w:rPr>
            </w:pPr>
            <w:r>
              <w:rPr>
                <w:rFonts w:hint="eastAsia" w:ascii="Times New Roman" w:cs="Times New Roman"/>
                <w:color w:val="auto"/>
                <w:sz w:val="21"/>
                <w:szCs w:val="21"/>
              </w:rPr>
              <w:t>半封闭形式（仅入料口敞开并设软帘），顶部设置雾化水喷淋系统</w:t>
            </w:r>
          </w:p>
        </w:tc>
        <w:tc>
          <w:tcPr>
            <w:tcW w:w="407" w:type="pct"/>
            <w:vMerge w:val="continue"/>
            <w:vAlign w:val="center"/>
          </w:tcPr>
          <w:p w14:paraId="7A9627F5">
            <w:pPr>
              <w:pStyle w:val="44"/>
              <w:jc w:val="center"/>
              <w:rPr>
                <w:rFonts w:ascii="Times New Roman" w:cs="Times New Roman"/>
                <w:color w:val="auto"/>
                <w:sz w:val="21"/>
                <w:szCs w:val="21"/>
              </w:rPr>
            </w:pPr>
          </w:p>
        </w:tc>
        <w:tc>
          <w:tcPr>
            <w:tcW w:w="326" w:type="pct"/>
            <w:vMerge w:val="continue"/>
            <w:vAlign w:val="center"/>
          </w:tcPr>
          <w:p w14:paraId="6D87CE0C">
            <w:pPr>
              <w:pStyle w:val="44"/>
              <w:jc w:val="center"/>
              <w:rPr>
                <w:rFonts w:ascii="Times New Roman" w:cs="Times New Roman"/>
                <w:color w:val="auto"/>
                <w:sz w:val="21"/>
                <w:szCs w:val="21"/>
              </w:rPr>
            </w:pPr>
          </w:p>
        </w:tc>
      </w:tr>
      <w:tr w14:paraId="0624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758507DD">
            <w:pPr>
              <w:pStyle w:val="44"/>
              <w:jc w:val="center"/>
              <w:rPr>
                <w:rFonts w:ascii="Times New Roman" w:cs="Times New Roman"/>
                <w:color w:val="auto"/>
                <w:sz w:val="21"/>
                <w:szCs w:val="21"/>
              </w:rPr>
            </w:pPr>
          </w:p>
        </w:tc>
        <w:tc>
          <w:tcPr>
            <w:tcW w:w="559" w:type="pct"/>
            <w:vAlign w:val="center"/>
          </w:tcPr>
          <w:p w14:paraId="0B8B94D0">
            <w:pPr>
              <w:pStyle w:val="44"/>
              <w:jc w:val="center"/>
              <w:rPr>
                <w:rFonts w:ascii="Times New Roman" w:cs="Times New Roman"/>
                <w:color w:val="auto"/>
                <w:sz w:val="21"/>
                <w:szCs w:val="21"/>
              </w:rPr>
            </w:pPr>
            <w:r>
              <w:rPr>
                <w:rFonts w:hint="eastAsia" w:ascii="Times New Roman" w:cs="Times New Roman"/>
                <w:color w:val="auto"/>
                <w:sz w:val="21"/>
                <w:szCs w:val="21"/>
              </w:rPr>
              <w:t>冷料输送粉尘</w:t>
            </w:r>
          </w:p>
        </w:tc>
        <w:tc>
          <w:tcPr>
            <w:tcW w:w="1525" w:type="pct"/>
            <w:vAlign w:val="center"/>
          </w:tcPr>
          <w:p w14:paraId="04D895DB">
            <w:pPr>
              <w:pStyle w:val="44"/>
              <w:jc w:val="center"/>
              <w:rPr>
                <w:rFonts w:ascii="Times New Roman" w:cs="Times New Roman"/>
                <w:color w:val="auto"/>
                <w:sz w:val="21"/>
                <w:szCs w:val="21"/>
              </w:rPr>
            </w:pPr>
            <w:r>
              <w:rPr>
                <w:rFonts w:hint="eastAsia" w:ascii="Times New Roman" w:cs="Times New Roman"/>
                <w:color w:val="auto"/>
                <w:sz w:val="21"/>
                <w:szCs w:val="21"/>
              </w:rPr>
              <w:t>钢板围挡和设置雾化水喷淋系统</w:t>
            </w:r>
          </w:p>
        </w:tc>
        <w:tc>
          <w:tcPr>
            <w:tcW w:w="407" w:type="pct"/>
            <w:vMerge w:val="continue"/>
            <w:vAlign w:val="center"/>
          </w:tcPr>
          <w:p w14:paraId="03F99F12">
            <w:pPr>
              <w:pStyle w:val="44"/>
              <w:jc w:val="center"/>
              <w:rPr>
                <w:rFonts w:ascii="Times New Roman" w:cs="Times New Roman"/>
                <w:color w:val="auto"/>
                <w:sz w:val="21"/>
                <w:szCs w:val="21"/>
              </w:rPr>
            </w:pPr>
          </w:p>
        </w:tc>
        <w:tc>
          <w:tcPr>
            <w:tcW w:w="1473" w:type="pct"/>
            <w:vAlign w:val="center"/>
          </w:tcPr>
          <w:p w14:paraId="1A5824F9">
            <w:pPr>
              <w:pStyle w:val="44"/>
              <w:jc w:val="center"/>
              <w:rPr>
                <w:rFonts w:ascii="Times New Roman" w:cs="Times New Roman"/>
                <w:color w:val="auto"/>
                <w:sz w:val="21"/>
                <w:szCs w:val="21"/>
              </w:rPr>
            </w:pPr>
            <w:r>
              <w:rPr>
                <w:rFonts w:hint="eastAsia" w:ascii="Times New Roman" w:cs="Times New Roman"/>
                <w:color w:val="auto"/>
                <w:sz w:val="21"/>
                <w:szCs w:val="21"/>
              </w:rPr>
              <w:t>钢板围挡和设置雾化水喷淋系统</w:t>
            </w:r>
          </w:p>
        </w:tc>
        <w:tc>
          <w:tcPr>
            <w:tcW w:w="407" w:type="pct"/>
            <w:vMerge w:val="continue"/>
            <w:vAlign w:val="center"/>
          </w:tcPr>
          <w:p w14:paraId="428F171C">
            <w:pPr>
              <w:pStyle w:val="44"/>
              <w:jc w:val="center"/>
              <w:rPr>
                <w:rFonts w:ascii="Times New Roman" w:cs="Times New Roman"/>
                <w:color w:val="auto"/>
                <w:sz w:val="21"/>
                <w:szCs w:val="21"/>
              </w:rPr>
            </w:pPr>
          </w:p>
        </w:tc>
        <w:tc>
          <w:tcPr>
            <w:tcW w:w="326" w:type="pct"/>
            <w:vMerge w:val="continue"/>
            <w:vAlign w:val="center"/>
          </w:tcPr>
          <w:p w14:paraId="06765EEC">
            <w:pPr>
              <w:pStyle w:val="44"/>
              <w:jc w:val="center"/>
              <w:rPr>
                <w:rFonts w:ascii="Times New Roman" w:cs="Times New Roman"/>
                <w:color w:val="auto"/>
                <w:sz w:val="21"/>
                <w:szCs w:val="21"/>
              </w:rPr>
            </w:pPr>
          </w:p>
        </w:tc>
      </w:tr>
      <w:tr w14:paraId="69E4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34ABFE32">
            <w:pPr>
              <w:pStyle w:val="44"/>
              <w:jc w:val="center"/>
              <w:rPr>
                <w:rFonts w:ascii="Times New Roman" w:cs="Times New Roman"/>
                <w:color w:val="auto"/>
                <w:sz w:val="21"/>
                <w:szCs w:val="21"/>
              </w:rPr>
            </w:pPr>
          </w:p>
        </w:tc>
        <w:tc>
          <w:tcPr>
            <w:tcW w:w="559" w:type="pct"/>
            <w:vAlign w:val="center"/>
          </w:tcPr>
          <w:p w14:paraId="4543A14D">
            <w:pPr>
              <w:pStyle w:val="44"/>
              <w:jc w:val="center"/>
              <w:rPr>
                <w:rFonts w:ascii="Times New Roman" w:cs="Times New Roman"/>
                <w:color w:val="auto"/>
                <w:sz w:val="21"/>
                <w:szCs w:val="21"/>
              </w:rPr>
            </w:pPr>
            <w:r>
              <w:rPr>
                <w:rFonts w:hint="eastAsia" w:ascii="Times New Roman" w:cs="Times New Roman"/>
                <w:color w:val="auto"/>
                <w:sz w:val="21"/>
                <w:szCs w:val="21"/>
              </w:rPr>
              <w:t>原生系统的烘干滚筒烘干粉尘、燃烧废气、筛分粉尘、搅拌粉尘</w:t>
            </w:r>
          </w:p>
        </w:tc>
        <w:tc>
          <w:tcPr>
            <w:tcW w:w="1525" w:type="pct"/>
            <w:vAlign w:val="center"/>
          </w:tcPr>
          <w:p w14:paraId="4E8FD858">
            <w:pPr>
              <w:pStyle w:val="44"/>
              <w:jc w:val="center"/>
              <w:rPr>
                <w:rFonts w:ascii="Times New Roman" w:cs="Times New Roman"/>
                <w:color w:val="auto"/>
                <w:sz w:val="21"/>
                <w:szCs w:val="21"/>
              </w:rPr>
            </w:pPr>
            <w:r>
              <w:rPr>
                <w:rFonts w:hint="eastAsia" w:ascii="Times New Roman" w:cs="Times New Roman"/>
                <w:color w:val="auto"/>
                <w:sz w:val="21"/>
                <w:szCs w:val="21"/>
              </w:rPr>
              <w:t>经管道收集引至配套的135000m</w:t>
            </w:r>
            <w:r>
              <w:rPr>
                <w:rFonts w:hint="eastAsia" w:ascii="Times New Roman" w:cs="Times New Roman"/>
                <w:color w:val="auto"/>
                <w:sz w:val="21"/>
                <w:szCs w:val="21"/>
                <w:vertAlign w:val="superscript"/>
              </w:rPr>
              <w:t>3</w:t>
            </w:r>
            <w:r>
              <w:rPr>
                <w:rFonts w:hint="eastAsia" w:ascii="Times New Roman" w:cs="Times New Roman"/>
                <w:color w:val="auto"/>
                <w:sz w:val="21"/>
                <w:szCs w:val="21"/>
              </w:rPr>
              <w:t>/h脉冲布袋除尘器处理后，经20m高排气筒P1排放</w:t>
            </w:r>
          </w:p>
        </w:tc>
        <w:tc>
          <w:tcPr>
            <w:tcW w:w="407" w:type="pct"/>
            <w:vMerge w:val="continue"/>
            <w:vAlign w:val="center"/>
          </w:tcPr>
          <w:p w14:paraId="7F6B8BD8">
            <w:pPr>
              <w:pStyle w:val="44"/>
              <w:jc w:val="center"/>
              <w:rPr>
                <w:rFonts w:ascii="Times New Roman" w:cs="Times New Roman"/>
                <w:color w:val="auto"/>
                <w:sz w:val="21"/>
                <w:szCs w:val="21"/>
              </w:rPr>
            </w:pPr>
          </w:p>
        </w:tc>
        <w:tc>
          <w:tcPr>
            <w:tcW w:w="1473" w:type="pct"/>
            <w:vAlign w:val="center"/>
          </w:tcPr>
          <w:p w14:paraId="5BE0E28A">
            <w:pPr>
              <w:pStyle w:val="44"/>
              <w:jc w:val="center"/>
              <w:rPr>
                <w:rFonts w:ascii="Times New Roman" w:cs="Times New Roman"/>
                <w:color w:val="auto"/>
                <w:sz w:val="21"/>
                <w:szCs w:val="21"/>
              </w:rPr>
            </w:pPr>
            <w:r>
              <w:rPr>
                <w:rFonts w:hint="eastAsia" w:ascii="Times New Roman" w:cs="Times New Roman"/>
                <w:color w:val="auto"/>
                <w:sz w:val="21"/>
                <w:szCs w:val="21"/>
              </w:rPr>
              <w:t>经管道收集引至配套的135000m</w:t>
            </w:r>
            <w:r>
              <w:rPr>
                <w:rFonts w:hint="eastAsia" w:ascii="Times New Roman" w:cs="Times New Roman"/>
                <w:color w:val="auto"/>
                <w:sz w:val="21"/>
                <w:szCs w:val="21"/>
                <w:vertAlign w:val="superscript"/>
              </w:rPr>
              <w:t>3</w:t>
            </w:r>
            <w:r>
              <w:rPr>
                <w:rFonts w:hint="eastAsia" w:ascii="Times New Roman" w:cs="Times New Roman"/>
                <w:color w:val="auto"/>
                <w:sz w:val="21"/>
                <w:szCs w:val="21"/>
              </w:rPr>
              <w:t>/h脉冲布袋除尘器处理后，经20m高排气筒P1排放</w:t>
            </w:r>
          </w:p>
        </w:tc>
        <w:tc>
          <w:tcPr>
            <w:tcW w:w="407" w:type="pct"/>
            <w:vMerge w:val="continue"/>
            <w:vAlign w:val="center"/>
          </w:tcPr>
          <w:p w14:paraId="5D5FB8C0">
            <w:pPr>
              <w:pStyle w:val="44"/>
              <w:jc w:val="center"/>
              <w:rPr>
                <w:rFonts w:ascii="Times New Roman" w:cs="Times New Roman"/>
                <w:color w:val="auto"/>
                <w:sz w:val="21"/>
                <w:szCs w:val="21"/>
              </w:rPr>
            </w:pPr>
          </w:p>
        </w:tc>
        <w:tc>
          <w:tcPr>
            <w:tcW w:w="326" w:type="pct"/>
            <w:vMerge w:val="continue"/>
            <w:vAlign w:val="center"/>
          </w:tcPr>
          <w:p w14:paraId="3C3F77D0">
            <w:pPr>
              <w:pStyle w:val="44"/>
              <w:jc w:val="center"/>
              <w:rPr>
                <w:rFonts w:ascii="Times New Roman" w:cs="Times New Roman"/>
                <w:color w:val="auto"/>
                <w:sz w:val="21"/>
                <w:szCs w:val="21"/>
              </w:rPr>
            </w:pPr>
          </w:p>
        </w:tc>
      </w:tr>
      <w:tr w14:paraId="0E3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71DF7CD6">
            <w:pPr>
              <w:pStyle w:val="44"/>
              <w:jc w:val="center"/>
              <w:rPr>
                <w:rFonts w:ascii="Times New Roman" w:cs="Times New Roman"/>
                <w:color w:val="auto"/>
                <w:sz w:val="21"/>
                <w:szCs w:val="21"/>
              </w:rPr>
            </w:pPr>
          </w:p>
        </w:tc>
        <w:tc>
          <w:tcPr>
            <w:tcW w:w="559" w:type="pct"/>
            <w:vAlign w:val="center"/>
          </w:tcPr>
          <w:p w14:paraId="25C505BF">
            <w:pPr>
              <w:pStyle w:val="44"/>
              <w:jc w:val="center"/>
              <w:rPr>
                <w:rFonts w:ascii="Times New Roman" w:cs="Times New Roman"/>
                <w:color w:val="auto"/>
                <w:sz w:val="21"/>
                <w:szCs w:val="21"/>
              </w:rPr>
            </w:pPr>
            <w:r>
              <w:rPr>
                <w:rFonts w:hint="eastAsia" w:ascii="Times New Roman" w:cs="Times New Roman"/>
                <w:color w:val="auto"/>
                <w:sz w:val="21"/>
                <w:szCs w:val="21"/>
              </w:rPr>
              <w:t>搅拌缸和接料通道沥青烟气</w:t>
            </w:r>
          </w:p>
        </w:tc>
        <w:tc>
          <w:tcPr>
            <w:tcW w:w="1525" w:type="pct"/>
            <w:vAlign w:val="center"/>
          </w:tcPr>
          <w:p w14:paraId="127A285C">
            <w:pPr>
              <w:pStyle w:val="44"/>
              <w:jc w:val="center"/>
              <w:rPr>
                <w:rFonts w:ascii="Times New Roman" w:cs="Times New Roman"/>
                <w:color w:val="auto"/>
                <w:sz w:val="21"/>
                <w:szCs w:val="21"/>
              </w:rPr>
            </w:pPr>
            <w:r>
              <w:rPr>
                <w:rFonts w:hint="eastAsia" w:ascii="Times New Roman" w:cs="Times New Roman"/>
                <w:color w:val="auto"/>
                <w:sz w:val="21"/>
                <w:szCs w:val="21"/>
              </w:rPr>
              <w:t>搅拌缸采取密闭搅拌，成品沥青混凝土卸料口处采取封闭式作业，即通过加长接料通道（现有通道进出口两端各加长7m，使通道足以容纳成品车辆），两侧设钢板墙围蔽，进出口设卷闸门，形成密闭通道，在进行产品装车卸料时，关闭接料通道内进出口卷闸门，通过引风机作用形成负压，在卸料口附近、接料通道进出口处设置蜂窝集气装置，废气经管道引至原生系统烘干滚筒直接高温燃烧，经高温燃烧后的废气再进入原生系统烘干滚筒配套的脉冲布袋除尘器处理后，由20m高排气筒P1排放；</w:t>
            </w:r>
          </w:p>
        </w:tc>
        <w:tc>
          <w:tcPr>
            <w:tcW w:w="407" w:type="pct"/>
            <w:vMerge w:val="continue"/>
            <w:vAlign w:val="center"/>
          </w:tcPr>
          <w:p w14:paraId="736B1F32">
            <w:pPr>
              <w:pStyle w:val="44"/>
              <w:jc w:val="center"/>
              <w:rPr>
                <w:rFonts w:ascii="Times New Roman" w:cs="Times New Roman"/>
                <w:color w:val="auto"/>
                <w:sz w:val="21"/>
                <w:szCs w:val="21"/>
              </w:rPr>
            </w:pPr>
          </w:p>
        </w:tc>
        <w:tc>
          <w:tcPr>
            <w:tcW w:w="1473" w:type="pct"/>
            <w:vAlign w:val="center"/>
          </w:tcPr>
          <w:p w14:paraId="6F98AFD5">
            <w:pPr>
              <w:pStyle w:val="44"/>
              <w:jc w:val="center"/>
              <w:rPr>
                <w:rFonts w:ascii="Times New Roman" w:cs="Times New Roman"/>
                <w:color w:val="auto"/>
                <w:sz w:val="21"/>
                <w:szCs w:val="21"/>
              </w:rPr>
            </w:pPr>
            <w:r>
              <w:rPr>
                <w:rFonts w:hint="eastAsia" w:ascii="Times New Roman" w:cs="Times New Roman"/>
                <w:color w:val="auto"/>
                <w:sz w:val="21"/>
                <w:szCs w:val="21"/>
              </w:rPr>
              <w:t>搅拌缸采取密闭搅拌，成品沥青混凝土卸料口处采取封闭式作业，即通过加长接料通道（现有通道进出口两端各加长7m，使通道足以容纳成品车辆），两侧设钢板墙围蔽，进出口设卷闸门，形成密闭通道，在进行产品装车卸料时，关闭接料通道内进出口卷闸门，通过引风机作用形成负压，在卸料口附近、接料通道进出口处设置蜂窝集气装置，废气经管道引至原生系统烘干滚筒直接高温燃烧，经高温燃烧后的废气再进入原生系统烘干滚筒配套的脉冲布袋除尘器处理后，由20m高排气筒P1排放；</w:t>
            </w:r>
          </w:p>
        </w:tc>
        <w:tc>
          <w:tcPr>
            <w:tcW w:w="407" w:type="pct"/>
            <w:vMerge w:val="continue"/>
            <w:vAlign w:val="center"/>
          </w:tcPr>
          <w:p w14:paraId="4F9E6328">
            <w:pPr>
              <w:pStyle w:val="44"/>
              <w:jc w:val="center"/>
              <w:rPr>
                <w:rFonts w:ascii="Times New Roman" w:cs="Times New Roman"/>
                <w:color w:val="auto"/>
                <w:sz w:val="21"/>
                <w:szCs w:val="21"/>
              </w:rPr>
            </w:pPr>
          </w:p>
        </w:tc>
        <w:tc>
          <w:tcPr>
            <w:tcW w:w="326" w:type="pct"/>
            <w:vMerge w:val="continue"/>
            <w:vAlign w:val="center"/>
          </w:tcPr>
          <w:p w14:paraId="0A4EDB36">
            <w:pPr>
              <w:pStyle w:val="44"/>
              <w:jc w:val="center"/>
              <w:rPr>
                <w:rFonts w:ascii="Times New Roman" w:cs="Times New Roman"/>
                <w:color w:val="auto"/>
                <w:sz w:val="21"/>
                <w:szCs w:val="21"/>
              </w:rPr>
            </w:pPr>
          </w:p>
        </w:tc>
      </w:tr>
      <w:tr w14:paraId="2086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640391E6">
            <w:pPr>
              <w:pStyle w:val="44"/>
              <w:jc w:val="center"/>
              <w:rPr>
                <w:rFonts w:ascii="Times New Roman" w:cs="Times New Roman"/>
                <w:color w:val="auto"/>
                <w:sz w:val="21"/>
                <w:szCs w:val="21"/>
              </w:rPr>
            </w:pPr>
          </w:p>
        </w:tc>
        <w:tc>
          <w:tcPr>
            <w:tcW w:w="559" w:type="pct"/>
            <w:vAlign w:val="center"/>
          </w:tcPr>
          <w:p w14:paraId="78010D00">
            <w:pPr>
              <w:pStyle w:val="44"/>
              <w:jc w:val="center"/>
              <w:rPr>
                <w:rFonts w:ascii="Times New Roman" w:cs="Times New Roman"/>
                <w:color w:val="auto"/>
                <w:sz w:val="21"/>
                <w:szCs w:val="21"/>
              </w:rPr>
            </w:pPr>
            <w:r>
              <w:rPr>
                <w:rFonts w:hint="eastAsia" w:ascii="Times New Roman" w:cs="Times New Roman"/>
                <w:color w:val="auto"/>
                <w:sz w:val="21"/>
                <w:szCs w:val="21"/>
              </w:rPr>
              <w:t>原料沥青装卸废气</w:t>
            </w:r>
          </w:p>
        </w:tc>
        <w:tc>
          <w:tcPr>
            <w:tcW w:w="1525" w:type="pct"/>
            <w:vAlign w:val="center"/>
          </w:tcPr>
          <w:p w14:paraId="5B5CC125">
            <w:pPr>
              <w:pStyle w:val="44"/>
              <w:jc w:val="center"/>
              <w:rPr>
                <w:rFonts w:ascii="Times New Roman" w:cs="Times New Roman"/>
                <w:color w:val="auto"/>
                <w:sz w:val="21"/>
                <w:szCs w:val="21"/>
              </w:rPr>
            </w:pPr>
            <w:r>
              <w:rPr>
                <w:rFonts w:hint="eastAsia" w:ascii="Times New Roman" w:cs="Times New Roman"/>
                <w:color w:val="auto"/>
                <w:sz w:val="21"/>
                <w:szCs w:val="21"/>
              </w:rPr>
              <w:t>采取三面和顶部封闭的半密闭形式（敞开面设软帘），且安装集气罩将沥青进料口逸散的废气收集起来，收集的废气通入原生系统的烘干滚筒直接高温燃烧，再进入脉冲布袋除尘器处理后，经20m高排气筒P1排放</w:t>
            </w:r>
          </w:p>
        </w:tc>
        <w:tc>
          <w:tcPr>
            <w:tcW w:w="407" w:type="pct"/>
            <w:vMerge w:val="continue"/>
            <w:vAlign w:val="center"/>
          </w:tcPr>
          <w:p w14:paraId="106A83EF">
            <w:pPr>
              <w:pStyle w:val="44"/>
              <w:jc w:val="center"/>
              <w:rPr>
                <w:rFonts w:ascii="Times New Roman" w:cs="Times New Roman"/>
                <w:color w:val="auto"/>
                <w:sz w:val="21"/>
                <w:szCs w:val="21"/>
              </w:rPr>
            </w:pPr>
          </w:p>
        </w:tc>
        <w:tc>
          <w:tcPr>
            <w:tcW w:w="1473" w:type="pct"/>
            <w:vAlign w:val="center"/>
          </w:tcPr>
          <w:p w14:paraId="615412FB">
            <w:pPr>
              <w:pStyle w:val="44"/>
              <w:jc w:val="center"/>
              <w:rPr>
                <w:rFonts w:ascii="Times New Roman" w:cs="Times New Roman"/>
                <w:color w:val="auto"/>
                <w:sz w:val="21"/>
                <w:szCs w:val="21"/>
              </w:rPr>
            </w:pPr>
            <w:r>
              <w:rPr>
                <w:rFonts w:hint="eastAsia" w:ascii="Times New Roman" w:cs="Times New Roman"/>
                <w:color w:val="auto"/>
                <w:sz w:val="21"/>
                <w:szCs w:val="21"/>
              </w:rPr>
              <w:t>采取三面和顶部封闭的半密闭形式（敞开面设软帘），且安装集气罩将沥青进料口逸散的废气收集起来，收集的废气通入原生系统的烘干滚筒直接高温燃烧，再进入脉冲布袋除尘器处理后，经20m高排气筒P1排放</w:t>
            </w:r>
          </w:p>
        </w:tc>
        <w:tc>
          <w:tcPr>
            <w:tcW w:w="407" w:type="pct"/>
            <w:vMerge w:val="continue"/>
            <w:vAlign w:val="center"/>
          </w:tcPr>
          <w:p w14:paraId="716918FF">
            <w:pPr>
              <w:pStyle w:val="44"/>
              <w:jc w:val="center"/>
              <w:rPr>
                <w:rFonts w:ascii="Times New Roman" w:cs="Times New Roman"/>
                <w:color w:val="auto"/>
                <w:sz w:val="21"/>
                <w:szCs w:val="21"/>
              </w:rPr>
            </w:pPr>
          </w:p>
        </w:tc>
        <w:tc>
          <w:tcPr>
            <w:tcW w:w="326" w:type="pct"/>
            <w:vMerge w:val="continue"/>
            <w:vAlign w:val="center"/>
          </w:tcPr>
          <w:p w14:paraId="67F0EB77">
            <w:pPr>
              <w:pStyle w:val="44"/>
              <w:jc w:val="center"/>
              <w:rPr>
                <w:rFonts w:ascii="Times New Roman" w:cs="Times New Roman"/>
                <w:color w:val="auto"/>
                <w:sz w:val="21"/>
                <w:szCs w:val="21"/>
              </w:rPr>
            </w:pPr>
          </w:p>
        </w:tc>
      </w:tr>
      <w:tr w14:paraId="637F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 w:type="pct"/>
            <w:vMerge w:val="continue"/>
            <w:vAlign w:val="center"/>
          </w:tcPr>
          <w:p w14:paraId="41F6A166">
            <w:pPr>
              <w:pStyle w:val="44"/>
              <w:jc w:val="center"/>
              <w:rPr>
                <w:rFonts w:ascii="Times New Roman" w:cs="Times New Roman"/>
                <w:color w:val="auto"/>
                <w:sz w:val="21"/>
                <w:szCs w:val="21"/>
              </w:rPr>
            </w:pPr>
          </w:p>
        </w:tc>
        <w:tc>
          <w:tcPr>
            <w:tcW w:w="559" w:type="pct"/>
            <w:vAlign w:val="center"/>
          </w:tcPr>
          <w:p w14:paraId="2D9A9F98">
            <w:pPr>
              <w:pStyle w:val="44"/>
              <w:jc w:val="center"/>
              <w:rPr>
                <w:rFonts w:ascii="Times New Roman" w:cs="Times New Roman"/>
                <w:color w:val="auto"/>
                <w:sz w:val="21"/>
                <w:szCs w:val="21"/>
              </w:rPr>
            </w:pPr>
            <w:r>
              <w:rPr>
                <w:rFonts w:hint="eastAsia" w:ascii="Times New Roman" w:cs="Times New Roman"/>
                <w:color w:val="auto"/>
                <w:sz w:val="21"/>
                <w:szCs w:val="21"/>
              </w:rPr>
              <w:t>沥青储罐呼吸废气</w:t>
            </w:r>
          </w:p>
        </w:tc>
        <w:tc>
          <w:tcPr>
            <w:tcW w:w="1525" w:type="pct"/>
            <w:vAlign w:val="center"/>
          </w:tcPr>
          <w:p w14:paraId="1FE96662">
            <w:pPr>
              <w:pStyle w:val="44"/>
              <w:jc w:val="center"/>
              <w:rPr>
                <w:rFonts w:ascii="Times New Roman" w:cs="Times New Roman"/>
                <w:color w:val="auto"/>
                <w:sz w:val="21"/>
                <w:szCs w:val="21"/>
              </w:rPr>
            </w:pPr>
            <w:r>
              <w:rPr>
                <w:rFonts w:hint="eastAsia" w:ascii="Times New Roman" w:cs="Times New Roman"/>
                <w:color w:val="auto"/>
                <w:sz w:val="21"/>
                <w:szCs w:val="21"/>
              </w:rPr>
              <w:t>将各个沥青罐呼吸口通过管道串联，废气经密闭管道收集后通入原生系统的烘干滚筒直接高温燃烧，再进入脉冲布袋除尘器处理后，经 20m高排气筒P1排放</w:t>
            </w:r>
          </w:p>
        </w:tc>
        <w:tc>
          <w:tcPr>
            <w:tcW w:w="407" w:type="pct"/>
            <w:vMerge w:val="continue"/>
            <w:vAlign w:val="center"/>
          </w:tcPr>
          <w:p w14:paraId="5809811C">
            <w:pPr>
              <w:pStyle w:val="44"/>
              <w:jc w:val="center"/>
              <w:rPr>
                <w:rFonts w:ascii="Times New Roman" w:cs="Times New Roman"/>
                <w:color w:val="auto"/>
                <w:sz w:val="21"/>
                <w:szCs w:val="21"/>
              </w:rPr>
            </w:pPr>
          </w:p>
        </w:tc>
        <w:tc>
          <w:tcPr>
            <w:tcW w:w="1473" w:type="pct"/>
            <w:vAlign w:val="center"/>
          </w:tcPr>
          <w:p w14:paraId="7FAB0242">
            <w:pPr>
              <w:pStyle w:val="44"/>
              <w:jc w:val="center"/>
              <w:rPr>
                <w:rFonts w:ascii="Times New Roman" w:cs="Times New Roman"/>
                <w:color w:val="auto"/>
                <w:sz w:val="21"/>
                <w:szCs w:val="21"/>
              </w:rPr>
            </w:pPr>
            <w:r>
              <w:rPr>
                <w:rFonts w:hint="eastAsia" w:ascii="Times New Roman" w:cs="Times New Roman"/>
                <w:color w:val="auto"/>
                <w:sz w:val="21"/>
                <w:szCs w:val="21"/>
              </w:rPr>
              <w:t>将各个沥青罐呼吸口通过管道串联，废气经密闭管道收集后通入原生系统的烘干滚筒直接高温燃烧，再进入脉冲布袋除尘器处理后，经 20m高排气筒P1排放</w:t>
            </w:r>
          </w:p>
        </w:tc>
        <w:tc>
          <w:tcPr>
            <w:tcW w:w="407" w:type="pct"/>
            <w:vMerge w:val="continue"/>
            <w:vAlign w:val="center"/>
          </w:tcPr>
          <w:p w14:paraId="5E829E2D">
            <w:pPr>
              <w:pStyle w:val="44"/>
              <w:jc w:val="center"/>
              <w:rPr>
                <w:rFonts w:ascii="Times New Roman" w:cs="Times New Roman"/>
                <w:color w:val="auto"/>
                <w:sz w:val="21"/>
                <w:szCs w:val="21"/>
              </w:rPr>
            </w:pPr>
          </w:p>
        </w:tc>
        <w:tc>
          <w:tcPr>
            <w:tcW w:w="326" w:type="pct"/>
            <w:vMerge w:val="continue"/>
            <w:vAlign w:val="center"/>
          </w:tcPr>
          <w:p w14:paraId="53FB1C75">
            <w:pPr>
              <w:pStyle w:val="44"/>
              <w:jc w:val="center"/>
              <w:rPr>
                <w:rFonts w:ascii="Times New Roman" w:cs="Times New Roman"/>
                <w:color w:val="auto"/>
                <w:sz w:val="21"/>
                <w:szCs w:val="21"/>
              </w:rPr>
            </w:pPr>
          </w:p>
        </w:tc>
      </w:tr>
      <w:tr w14:paraId="002C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318C2E79">
            <w:pPr>
              <w:pStyle w:val="44"/>
              <w:jc w:val="center"/>
              <w:rPr>
                <w:rFonts w:ascii="Times New Roman" w:cs="Times New Roman"/>
                <w:color w:val="auto"/>
                <w:sz w:val="21"/>
                <w:szCs w:val="21"/>
              </w:rPr>
            </w:pPr>
          </w:p>
        </w:tc>
        <w:tc>
          <w:tcPr>
            <w:tcW w:w="559" w:type="pct"/>
            <w:vAlign w:val="center"/>
          </w:tcPr>
          <w:p w14:paraId="69DFA4E8">
            <w:pPr>
              <w:pStyle w:val="44"/>
              <w:jc w:val="center"/>
              <w:rPr>
                <w:rFonts w:ascii="Times New Roman" w:cs="Times New Roman"/>
                <w:color w:val="auto"/>
                <w:sz w:val="21"/>
                <w:szCs w:val="21"/>
              </w:rPr>
            </w:pPr>
            <w:r>
              <w:rPr>
                <w:rFonts w:hint="eastAsia" w:ascii="Times New Roman" w:cs="Times New Roman"/>
                <w:color w:val="auto"/>
                <w:sz w:val="21"/>
                <w:szCs w:val="21"/>
              </w:rPr>
              <w:t>再生料系统烘干滚筒燃烧废气、沥青烟气</w:t>
            </w:r>
          </w:p>
        </w:tc>
        <w:tc>
          <w:tcPr>
            <w:tcW w:w="1525" w:type="pct"/>
            <w:vAlign w:val="center"/>
          </w:tcPr>
          <w:p w14:paraId="43C64706">
            <w:pPr>
              <w:pStyle w:val="44"/>
              <w:jc w:val="center"/>
              <w:rPr>
                <w:rFonts w:ascii="Times New Roman" w:cs="Times New Roman"/>
                <w:color w:val="auto"/>
                <w:sz w:val="21"/>
                <w:szCs w:val="21"/>
              </w:rPr>
            </w:pPr>
            <w:r>
              <w:rPr>
                <w:rFonts w:hint="eastAsia" w:ascii="Times New Roman" w:cs="Times New Roman"/>
                <w:color w:val="auto"/>
                <w:sz w:val="21"/>
                <w:szCs w:val="21"/>
              </w:rPr>
              <w:t>经密闭管道收集通入原生系统的烘干滚筒直接高温燃烧，再进入脉冲布袋除尘器处理后，经 20m高排气筒P1排放</w:t>
            </w:r>
          </w:p>
        </w:tc>
        <w:tc>
          <w:tcPr>
            <w:tcW w:w="407" w:type="pct"/>
            <w:vMerge w:val="continue"/>
            <w:vAlign w:val="center"/>
          </w:tcPr>
          <w:p w14:paraId="289F9CDA">
            <w:pPr>
              <w:pStyle w:val="44"/>
              <w:jc w:val="center"/>
              <w:rPr>
                <w:rFonts w:ascii="Times New Roman" w:cs="Times New Roman"/>
                <w:color w:val="auto"/>
                <w:sz w:val="21"/>
                <w:szCs w:val="21"/>
              </w:rPr>
            </w:pPr>
          </w:p>
        </w:tc>
        <w:tc>
          <w:tcPr>
            <w:tcW w:w="1473" w:type="pct"/>
            <w:vAlign w:val="center"/>
          </w:tcPr>
          <w:p w14:paraId="0E5131B6">
            <w:pPr>
              <w:pStyle w:val="44"/>
              <w:jc w:val="center"/>
              <w:rPr>
                <w:rFonts w:ascii="Times New Roman" w:cs="Times New Roman"/>
                <w:color w:val="auto"/>
                <w:sz w:val="21"/>
                <w:szCs w:val="21"/>
              </w:rPr>
            </w:pPr>
            <w:r>
              <w:rPr>
                <w:rFonts w:hint="eastAsia" w:ascii="Times New Roman" w:cs="Times New Roman"/>
                <w:color w:val="auto"/>
                <w:sz w:val="21"/>
                <w:szCs w:val="21"/>
              </w:rPr>
              <w:t>经密闭管道收集通入原生系统的烘干滚筒直接高温燃烧，再进入脉冲布袋除尘器处理后，经 20m高排气筒P1排放</w:t>
            </w:r>
          </w:p>
        </w:tc>
        <w:tc>
          <w:tcPr>
            <w:tcW w:w="407" w:type="pct"/>
            <w:vMerge w:val="continue"/>
            <w:vAlign w:val="center"/>
          </w:tcPr>
          <w:p w14:paraId="5BECD6C7">
            <w:pPr>
              <w:pStyle w:val="44"/>
              <w:jc w:val="center"/>
              <w:rPr>
                <w:rFonts w:ascii="Times New Roman" w:cs="Times New Roman"/>
                <w:color w:val="auto"/>
                <w:sz w:val="21"/>
                <w:szCs w:val="21"/>
              </w:rPr>
            </w:pPr>
          </w:p>
        </w:tc>
        <w:tc>
          <w:tcPr>
            <w:tcW w:w="326" w:type="pct"/>
            <w:vMerge w:val="continue"/>
            <w:vAlign w:val="center"/>
          </w:tcPr>
          <w:p w14:paraId="27F86AF5">
            <w:pPr>
              <w:pStyle w:val="44"/>
              <w:jc w:val="center"/>
              <w:rPr>
                <w:rFonts w:ascii="Times New Roman" w:cs="Times New Roman"/>
                <w:color w:val="auto"/>
                <w:sz w:val="21"/>
                <w:szCs w:val="21"/>
              </w:rPr>
            </w:pPr>
          </w:p>
        </w:tc>
      </w:tr>
      <w:tr w14:paraId="5603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205E00E6">
            <w:pPr>
              <w:pStyle w:val="44"/>
              <w:jc w:val="center"/>
              <w:rPr>
                <w:rFonts w:ascii="Times New Roman" w:cs="Times New Roman"/>
                <w:color w:val="auto"/>
                <w:sz w:val="21"/>
                <w:szCs w:val="21"/>
              </w:rPr>
            </w:pPr>
          </w:p>
        </w:tc>
        <w:tc>
          <w:tcPr>
            <w:tcW w:w="559" w:type="pct"/>
            <w:vAlign w:val="center"/>
          </w:tcPr>
          <w:p w14:paraId="51553B70">
            <w:pPr>
              <w:pStyle w:val="44"/>
              <w:rPr>
                <w:rFonts w:ascii="Times New Roman" w:cs="Times New Roman"/>
                <w:color w:val="auto"/>
                <w:sz w:val="21"/>
                <w:szCs w:val="21"/>
              </w:rPr>
            </w:pPr>
            <w:r>
              <w:rPr>
                <w:rFonts w:hint="eastAsia" w:ascii="Times New Roman" w:cs="Times New Roman"/>
                <w:color w:val="auto"/>
                <w:sz w:val="21"/>
                <w:szCs w:val="21"/>
              </w:rPr>
              <w:t>导热油炉燃烧废气</w:t>
            </w:r>
          </w:p>
        </w:tc>
        <w:tc>
          <w:tcPr>
            <w:tcW w:w="1525" w:type="pct"/>
            <w:vAlign w:val="center"/>
          </w:tcPr>
          <w:p w14:paraId="4DD62741">
            <w:pPr>
              <w:pStyle w:val="44"/>
              <w:jc w:val="center"/>
              <w:rPr>
                <w:rFonts w:ascii="Times New Roman" w:cs="Times New Roman"/>
                <w:color w:val="auto"/>
                <w:sz w:val="21"/>
                <w:szCs w:val="21"/>
              </w:rPr>
            </w:pPr>
            <w:r>
              <w:rPr>
                <w:rFonts w:hint="eastAsia" w:ascii="Times New Roman" w:cs="Times New Roman"/>
                <w:color w:val="auto"/>
                <w:sz w:val="21"/>
                <w:szCs w:val="21"/>
              </w:rPr>
              <w:t>经管道收集后由25m高排气筒P2排放</w:t>
            </w:r>
          </w:p>
        </w:tc>
        <w:tc>
          <w:tcPr>
            <w:tcW w:w="407" w:type="pct"/>
            <w:vMerge w:val="continue"/>
            <w:vAlign w:val="center"/>
          </w:tcPr>
          <w:p w14:paraId="2BACD436">
            <w:pPr>
              <w:pStyle w:val="44"/>
              <w:jc w:val="center"/>
              <w:rPr>
                <w:rFonts w:ascii="Times New Roman" w:cs="Times New Roman"/>
                <w:color w:val="auto"/>
                <w:sz w:val="21"/>
                <w:szCs w:val="21"/>
              </w:rPr>
            </w:pPr>
          </w:p>
        </w:tc>
        <w:tc>
          <w:tcPr>
            <w:tcW w:w="1473" w:type="pct"/>
            <w:vAlign w:val="center"/>
          </w:tcPr>
          <w:p w14:paraId="2055EF2A">
            <w:pPr>
              <w:pStyle w:val="44"/>
              <w:jc w:val="center"/>
              <w:rPr>
                <w:rFonts w:ascii="Times New Roman" w:cs="Times New Roman"/>
                <w:color w:val="auto"/>
                <w:sz w:val="21"/>
                <w:szCs w:val="21"/>
              </w:rPr>
            </w:pPr>
            <w:r>
              <w:rPr>
                <w:rFonts w:hint="eastAsia" w:ascii="Times New Roman" w:cs="Times New Roman"/>
                <w:color w:val="auto"/>
                <w:sz w:val="21"/>
                <w:szCs w:val="21"/>
              </w:rPr>
              <w:t>经管道收集后由25m高排气筒P2排放</w:t>
            </w:r>
          </w:p>
        </w:tc>
        <w:tc>
          <w:tcPr>
            <w:tcW w:w="407" w:type="pct"/>
            <w:vMerge w:val="continue"/>
            <w:vAlign w:val="center"/>
          </w:tcPr>
          <w:p w14:paraId="1BC4E60B">
            <w:pPr>
              <w:pStyle w:val="44"/>
              <w:jc w:val="center"/>
              <w:rPr>
                <w:rFonts w:ascii="Times New Roman" w:cs="Times New Roman"/>
                <w:color w:val="auto"/>
                <w:sz w:val="21"/>
                <w:szCs w:val="21"/>
              </w:rPr>
            </w:pPr>
          </w:p>
        </w:tc>
        <w:tc>
          <w:tcPr>
            <w:tcW w:w="326" w:type="pct"/>
            <w:vMerge w:val="continue"/>
            <w:vAlign w:val="center"/>
          </w:tcPr>
          <w:p w14:paraId="6BB9E7EB">
            <w:pPr>
              <w:pStyle w:val="44"/>
              <w:jc w:val="center"/>
              <w:rPr>
                <w:rFonts w:ascii="Times New Roman" w:cs="Times New Roman"/>
                <w:color w:val="auto"/>
                <w:sz w:val="21"/>
                <w:szCs w:val="21"/>
              </w:rPr>
            </w:pPr>
          </w:p>
        </w:tc>
      </w:tr>
      <w:tr w14:paraId="44E9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 w:type="pct"/>
            <w:vMerge w:val="continue"/>
            <w:vAlign w:val="center"/>
          </w:tcPr>
          <w:p w14:paraId="7CE36C32">
            <w:pPr>
              <w:pStyle w:val="44"/>
              <w:jc w:val="center"/>
              <w:rPr>
                <w:rFonts w:ascii="Times New Roman" w:cs="Times New Roman"/>
                <w:color w:val="auto"/>
                <w:sz w:val="21"/>
                <w:szCs w:val="21"/>
              </w:rPr>
            </w:pPr>
          </w:p>
        </w:tc>
        <w:tc>
          <w:tcPr>
            <w:tcW w:w="559" w:type="pct"/>
            <w:vAlign w:val="center"/>
          </w:tcPr>
          <w:p w14:paraId="3BBAAE87">
            <w:pPr>
              <w:pStyle w:val="44"/>
              <w:rPr>
                <w:rFonts w:ascii="Times New Roman" w:cs="Times New Roman"/>
                <w:color w:val="auto"/>
                <w:sz w:val="21"/>
                <w:szCs w:val="21"/>
              </w:rPr>
            </w:pPr>
            <w:r>
              <w:rPr>
                <w:rFonts w:hint="eastAsia" w:ascii="Times New Roman" w:cs="Times New Roman"/>
                <w:color w:val="auto"/>
                <w:sz w:val="21"/>
                <w:szCs w:val="21"/>
              </w:rPr>
              <w:t>矿粉筒仓呼吸废气</w:t>
            </w:r>
          </w:p>
        </w:tc>
        <w:tc>
          <w:tcPr>
            <w:tcW w:w="1525" w:type="pct"/>
            <w:vAlign w:val="center"/>
          </w:tcPr>
          <w:p w14:paraId="03C64E55">
            <w:pPr>
              <w:pStyle w:val="44"/>
              <w:jc w:val="center"/>
              <w:rPr>
                <w:rFonts w:ascii="Times New Roman" w:cs="Times New Roman"/>
                <w:color w:val="auto"/>
                <w:sz w:val="21"/>
                <w:szCs w:val="21"/>
              </w:rPr>
            </w:pPr>
            <w:r>
              <w:rPr>
                <w:rFonts w:hint="eastAsia" w:ascii="Times New Roman" w:cs="Times New Roman"/>
                <w:color w:val="auto"/>
                <w:sz w:val="21"/>
                <w:szCs w:val="21"/>
              </w:rPr>
              <w:t>由筒仓配套的滤袋除尘器进行处理后通过仓顶20m高呼吸孔排放</w:t>
            </w:r>
          </w:p>
        </w:tc>
        <w:tc>
          <w:tcPr>
            <w:tcW w:w="407" w:type="pct"/>
            <w:vMerge w:val="continue"/>
            <w:vAlign w:val="center"/>
          </w:tcPr>
          <w:p w14:paraId="69B7CBD2">
            <w:pPr>
              <w:pStyle w:val="44"/>
              <w:jc w:val="center"/>
              <w:rPr>
                <w:rFonts w:ascii="Times New Roman" w:cs="Times New Roman"/>
                <w:color w:val="auto"/>
                <w:sz w:val="21"/>
                <w:szCs w:val="21"/>
              </w:rPr>
            </w:pPr>
          </w:p>
        </w:tc>
        <w:tc>
          <w:tcPr>
            <w:tcW w:w="1473" w:type="pct"/>
            <w:vAlign w:val="center"/>
          </w:tcPr>
          <w:p w14:paraId="4B13394A">
            <w:pPr>
              <w:pStyle w:val="44"/>
              <w:jc w:val="center"/>
              <w:rPr>
                <w:rFonts w:ascii="Times New Roman" w:cs="Times New Roman"/>
                <w:color w:val="auto"/>
                <w:sz w:val="21"/>
                <w:szCs w:val="21"/>
              </w:rPr>
            </w:pPr>
            <w:r>
              <w:rPr>
                <w:rFonts w:hint="eastAsia" w:ascii="Times New Roman" w:cs="Times New Roman"/>
                <w:color w:val="auto"/>
                <w:sz w:val="21"/>
                <w:szCs w:val="21"/>
              </w:rPr>
              <w:t>由筒仓配套的滤袋除尘器进行处理后通过仓顶20m高呼吸孔排放</w:t>
            </w:r>
          </w:p>
        </w:tc>
        <w:tc>
          <w:tcPr>
            <w:tcW w:w="407" w:type="pct"/>
            <w:vMerge w:val="continue"/>
            <w:vAlign w:val="center"/>
          </w:tcPr>
          <w:p w14:paraId="3B89AB58">
            <w:pPr>
              <w:pStyle w:val="44"/>
              <w:jc w:val="center"/>
              <w:rPr>
                <w:rFonts w:ascii="Times New Roman" w:cs="Times New Roman"/>
                <w:color w:val="auto"/>
                <w:sz w:val="21"/>
                <w:szCs w:val="21"/>
              </w:rPr>
            </w:pPr>
          </w:p>
        </w:tc>
        <w:tc>
          <w:tcPr>
            <w:tcW w:w="326" w:type="pct"/>
            <w:vMerge w:val="continue"/>
            <w:vAlign w:val="center"/>
          </w:tcPr>
          <w:p w14:paraId="2B7F122E">
            <w:pPr>
              <w:pStyle w:val="44"/>
              <w:jc w:val="center"/>
              <w:rPr>
                <w:rFonts w:ascii="Times New Roman" w:cs="Times New Roman"/>
                <w:color w:val="auto"/>
                <w:sz w:val="21"/>
                <w:szCs w:val="21"/>
              </w:rPr>
            </w:pPr>
          </w:p>
        </w:tc>
      </w:tr>
      <w:tr w14:paraId="463B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6BBD2B5B">
            <w:pPr>
              <w:pStyle w:val="44"/>
              <w:jc w:val="center"/>
              <w:rPr>
                <w:rFonts w:ascii="Times New Roman" w:cs="Times New Roman"/>
                <w:color w:val="auto"/>
                <w:sz w:val="21"/>
                <w:szCs w:val="21"/>
              </w:rPr>
            </w:pPr>
          </w:p>
        </w:tc>
        <w:tc>
          <w:tcPr>
            <w:tcW w:w="559" w:type="pct"/>
            <w:vAlign w:val="center"/>
          </w:tcPr>
          <w:p w14:paraId="53353167">
            <w:pPr>
              <w:pStyle w:val="44"/>
              <w:rPr>
                <w:rFonts w:ascii="Times New Roman" w:cs="Times New Roman"/>
                <w:color w:val="auto"/>
                <w:sz w:val="21"/>
                <w:szCs w:val="21"/>
              </w:rPr>
            </w:pPr>
            <w:r>
              <w:rPr>
                <w:rFonts w:hint="eastAsia" w:ascii="Times New Roman" w:cs="Times New Roman"/>
                <w:color w:val="auto"/>
                <w:sz w:val="21"/>
                <w:szCs w:val="21"/>
              </w:rPr>
              <w:t>柴油储罐大小呼吸废气</w:t>
            </w:r>
          </w:p>
        </w:tc>
        <w:tc>
          <w:tcPr>
            <w:tcW w:w="1525" w:type="pct"/>
            <w:vAlign w:val="center"/>
          </w:tcPr>
          <w:p w14:paraId="3AB51343">
            <w:pPr>
              <w:pStyle w:val="44"/>
              <w:jc w:val="center"/>
              <w:rPr>
                <w:rFonts w:ascii="Times New Roman" w:cs="Times New Roman"/>
                <w:color w:val="auto"/>
                <w:sz w:val="21"/>
                <w:szCs w:val="21"/>
              </w:rPr>
            </w:pPr>
            <w:r>
              <w:rPr>
                <w:rFonts w:hint="eastAsia" w:ascii="Times New Roman" w:cs="Times New Roman"/>
                <w:color w:val="auto"/>
                <w:sz w:val="21"/>
                <w:szCs w:val="21"/>
              </w:rPr>
              <w:t>经露天扩散和周边绿化净化</w:t>
            </w:r>
          </w:p>
        </w:tc>
        <w:tc>
          <w:tcPr>
            <w:tcW w:w="407" w:type="pct"/>
            <w:vMerge w:val="continue"/>
            <w:vAlign w:val="center"/>
          </w:tcPr>
          <w:p w14:paraId="4FB0B8D2">
            <w:pPr>
              <w:pStyle w:val="44"/>
              <w:jc w:val="center"/>
              <w:rPr>
                <w:rFonts w:ascii="Times New Roman" w:cs="Times New Roman"/>
                <w:color w:val="auto"/>
                <w:sz w:val="21"/>
                <w:szCs w:val="21"/>
              </w:rPr>
            </w:pPr>
          </w:p>
        </w:tc>
        <w:tc>
          <w:tcPr>
            <w:tcW w:w="1473" w:type="pct"/>
            <w:vAlign w:val="center"/>
          </w:tcPr>
          <w:p w14:paraId="49AF3511">
            <w:pPr>
              <w:pStyle w:val="44"/>
              <w:jc w:val="center"/>
              <w:rPr>
                <w:rFonts w:ascii="Times New Roman" w:cs="Times New Roman"/>
                <w:color w:val="auto"/>
                <w:sz w:val="21"/>
                <w:szCs w:val="21"/>
              </w:rPr>
            </w:pPr>
            <w:r>
              <w:rPr>
                <w:rFonts w:hint="eastAsia" w:ascii="Times New Roman" w:cs="Times New Roman"/>
                <w:color w:val="auto"/>
                <w:sz w:val="21"/>
                <w:szCs w:val="21"/>
              </w:rPr>
              <w:t>经露天扩散和周边绿化净化</w:t>
            </w:r>
          </w:p>
        </w:tc>
        <w:tc>
          <w:tcPr>
            <w:tcW w:w="407" w:type="pct"/>
            <w:vMerge w:val="continue"/>
            <w:vAlign w:val="center"/>
          </w:tcPr>
          <w:p w14:paraId="6193B2C7">
            <w:pPr>
              <w:pStyle w:val="44"/>
              <w:jc w:val="center"/>
              <w:rPr>
                <w:rFonts w:ascii="Times New Roman" w:cs="Times New Roman"/>
                <w:color w:val="auto"/>
                <w:sz w:val="21"/>
                <w:szCs w:val="21"/>
              </w:rPr>
            </w:pPr>
          </w:p>
        </w:tc>
        <w:tc>
          <w:tcPr>
            <w:tcW w:w="326" w:type="pct"/>
            <w:vMerge w:val="continue"/>
            <w:vAlign w:val="center"/>
          </w:tcPr>
          <w:p w14:paraId="7A3E61D1">
            <w:pPr>
              <w:pStyle w:val="44"/>
              <w:jc w:val="center"/>
              <w:rPr>
                <w:rFonts w:ascii="Times New Roman" w:cs="Times New Roman"/>
                <w:color w:val="auto"/>
                <w:sz w:val="21"/>
                <w:szCs w:val="21"/>
              </w:rPr>
            </w:pPr>
          </w:p>
        </w:tc>
      </w:tr>
      <w:tr w14:paraId="6B77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 w:type="pct"/>
            <w:vMerge w:val="continue"/>
            <w:vAlign w:val="center"/>
          </w:tcPr>
          <w:p w14:paraId="0E0477B9">
            <w:pPr>
              <w:pStyle w:val="44"/>
              <w:jc w:val="center"/>
              <w:rPr>
                <w:rFonts w:ascii="Times New Roman" w:cs="Times New Roman"/>
                <w:color w:val="auto"/>
                <w:sz w:val="21"/>
                <w:szCs w:val="21"/>
              </w:rPr>
            </w:pPr>
          </w:p>
        </w:tc>
        <w:tc>
          <w:tcPr>
            <w:tcW w:w="559" w:type="pct"/>
            <w:vAlign w:val="center"/>
          </w:tcPr>
          <w:p w14:paraId="5C71A0A3">
            <w:pPr>
              <w:pStyle w:val="44"/>
              <w:rPr>
                <w:rFonts w:ascii="Times New Roman" w:cs="Times New Roman"/>
                <w:color w:val="auto"/>
                <w:sz w:val="21"/>
                <w:szCs w:val="21"/>
              </w:rPr>
            </w:pPr>
            <w:r>
              <w:rPr>
                <w:rFonts w:hint="eastAsia" w:ascii="Times New Roman" w:cs="Times New Roman"/>
                <w:color w:val="auto"/>
                <w:sz w:val="21"/>
                <w:szCs w:val="21"/>
              </w:rPr>
              <w:t>食堂油烟</w:t>
            </w:r>
          </w:p>
        </w:tc>
        <w:tc>
          <w:tcPr>
            <w:tcW w:w="1525" w:type="pct"/>
            <w:vAlign w:val="center"/>
          </w:tcPr>
          <w:p w14:paraId="0E2C8268">
            <w:pPr>
              <w:pStyle w:val="44"/>
              <w:jc w:val="center"/>
              <w:rPr>
                <w:rFonts w:ascii="Times New Roman" w:cs="Times New Roman"/>
                <w:color w:val="auto"/>
                <w:sz w:val="21"/>
                <w:szCs w:val="21"/>
              </w:rPr>
            </w:pPr>
            <w:r>
              <w:rPr>
                <w:rFonts w:hint="eastAsia" w:ascii="Times New Roman" w:cs="Times New Roman"/>
                <w:color w:val="auto"/>
                <w:sz w:val="21"/>
                <w:szCs w:val="21"/>
              </w:rPr>
              <w:t>经静电油烟净化器净化处理后，经管道引至楼顶排气筒P3排放</w:t>
            </w:r>
          </w:p>
        </w:tc>
        <w:tc>
          <w:tcPr>
            <w:tcW w:w="407" w:type="pct"/>
            <w:vMerge w:val="continue"/>
            <w:vAlign w:val="center"/>
          </w:tcPr>
          <w:p w14:paraId="5C93868D">
            <w:pPr>
              <w:pStyle w:val="44"/>
              <w:jc w:val="center"/>
              <w:rPr>
                <w:rFonts w:ascii="Times New Roman" w:cs="Times New Roman"/>
                <w:color w:val="auto"/>
                <w:sz w:val="21"/>
                <w:szCs w:val="21"/>
              </w:rPr>
            </w:pPr>
          </w:p>
        </w:tc>
        <w:tc>
          <w:tcPr>
            <w:tcW w:w="1473" w:type="pct"/>
            <w:vAlign w:val="center"/>
          </w:tcPr>
          <w:p w14:paraId="229DC6F6">
            <w:pPr>
              <w:pStyle w:val="44"/>
              <w:jc w:val="center"/>
              <w:rPr>
                <w:rFonts w:ascii="Times New Roman" w:cs="Times New Roman"/>
                <w:color w:val="auto"/>
                <w:sz w:val="21"/>
                <w:szCs w:val="21"/>
              </w:rPr>
            </w:pPr>
            <w:r>
              <w:rPr>
                <w:rFonts w:hint="eastAsia" w:ascii="Times New Roman" w:cs="Times New Roman"/>
                <w:color w:val="auto"/>
                <w:sz w:val="21"/>
                <w:szCs w:val="21"/>
              </w:rPr>
              <w:t>经静电油烟净化器净化处理后，经管道引至楼顶排气筒P3排放</w:t>
            </w:r>
          </w:p>
        </w:tc>
        <w:tc>
          <w:tcPr>
            <w:tcW w:w="407" w:type="pct"/>
            <w:vMerge w:val="continue"/>
            <w:vAlign w:val="center"/>
          </w:tcPr>
          <w:p w14:paraId="19E688E3">
            <w:pPr>
              <w:pStyle w:val="44"/>
              <w:jc w:val="center"/>
              <w:rPr>
                <w:rFonts w:ascii="Times New Roman" w:cs="Times New Roman"/>
                <w:color w:val="auto"/>
                <w:sz w:val="21"/>
                <w:szCs w:val="21"/>
              </w:rPr>
            </w:pPr>
          </w:p>
        </w:tc>
        <w:tc>
          <w:tcPr>
            <w:tcW w:w="326" w:type="pct"/>
            <w:vMerge w:val="continue"/>
            <w:vAlign w:val="center"/>
          </w:tcPr>
          <w:p w14:paraId="3C1E24D0">
            <w:pPr>
              <w:pStyle w:val="44"/>
              <w:jc w:val="center"/>
              <w:rPr>
                <w:rFonts w:ascii="Times New Roman" w:cs="Times New Roman"/>
                <w:color w:val="auto"/>
                <w:sz w:val="21"/>
                <w:szCs w:val="21"/>
              </w:rPr>
            </w:pPr>
          </w:p>
        </w:tc>
      </w:tr>
      <w:tr w14:paraId="3501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092F6ECA">
            <w:pPr>
              <w:pStyle w:val="44"/>
              <w:jc w:val="center"/>
              <w:rPr>
                <w:rFonts w:ascii="Times New Roman" w:cs="Times New Roman"/>
                <w:color w:val="auto"/>
                <w:sz w:val="21"/>
                <w:szCs w:val="21"/>
              </w:rPr>
            </w:pPr>
            <w:r>
              <w:rPr>
                <w:rFonts w:hint="eastAsia" w:ascii="Times New Roman" w:cs="Times New Roman"/>
                <w:color w:val="auto"/>
                <w:sz w:val="21"/>
                <w:szCs w:val="21"/>
              </w:rPr>
              <w:t>噪声</w:t>
            </w:r>
          </w:p>
        </w:tc>
        <w:tc>
          <w:tcPr>
            <w:tcW w:w="559" w:type="pct"/>
            <w:vAlign w:val="center"/>
          </w:tcPr>
          <w:p w14:paraId="7BB9EB8F">
            <w:pPr>
              <w:pStyle w:val="44"/>
              <w:jc w:val="center"/>
              <w:rPr>
                <w:rFonts w:ascii="Times New Roman" w:cs="Times New Roman"/>
                <w:color w:val="auto"/>
                <w:sz w:val="21"/>
                <w:szCs w:val="21"/>
              </w:rPr>
            </w:pPr>
            <w:r>
              <w:rPr>
                <w:rFonts w:hint="eastAsia" w:ascii="Times New Roman" w:cs="Times New Roman"/>
                <w:color w:val="auto"/>
                <w:sz w:val="21"/>
                <w:szCs w:val="21"/>
              </w:rPr>
              <w:t>干燥滚筒、振动筛等</w:t>
            </w:r>
          </w:p>
        </w:tc>
        <w:tc>
          <w:tcPr>
            <w:tcW w:w="1525" w:type="pct"/>
            <w:vAlign w:val="center"/>
          </w:tcPr>
          <w:p w14:paraId="4E335091">
            <w:pPr>
              <w:pStyle w:val="44"/>
              <w:jc w:val="center"/>
              <w:rPr>
                <w:rFonts w:ascii="Times New Roman" w:cs="Times New Roman"/>
                <w:color w:val="auto"/>
                <w:sz w:val="21"/>
                <w:szCs w:val="21"/>
              </w:rPr>
            </w:pPr>
            <w:r>
              <w:rPr>
                <w:rFonts w:hint="eastAsia" w:ascii="Times New Roman" w:cs="Times New Roman"/>
                <w:color w:val="auto"/>
                <w:sz w:val="21"/>
                <w:szCs w:val="21"/>
              </w:rPr>
              <w:t>优先选用低噪声设备，高噪声设备采取基础减振、安装弹性衬垫和保护套等防治措施，运营期加强保养</w:t>
            </w:r>
          </w:p>
        </w:tc>
        <w:tc>
          <w:tcPr>
            <w:tcW w:w="407" w:type="pct"/>
            <w:vAlign w:val="center"/>
          </w:tcPr>
          <w:p w14:paraId="21A6BCB8">
            <w:pPr>
              <w:pStyle w:val="44"/>
              <w:jc w:val="center"/>
              <w:rPr>
                <w:rFonts w:ascii="Times New Roman" w:cs="Times New Roman"/>
                <w:color w:val="auto"/>
                <w:sz w:val="21"/>
                <w:szCs w:val="21"/>
              </w:rPr>
            </w:pPr>
            <w:r>
              <w:rPr>
                <w:rFonts w:hint="eastAsia" w:ascii="Times New Roman" w:cs="Times New Roman"/>
                <w:color w:val="auto"/>
                <w:sz w:val="21"/>
                <w:szCs w:val="21"/>
              </w:rPr>
              <w:t>4.5</w:t>
            </w:r>
          </w:p>
        </w:tc>
        <w:tc>
          <w:tcPr>
            <w:tcW w:w="1473" w:type="pct"/>
            <w:vAlign w:val="center"/>
          </w:tcPr>
          <w:p w14:paraId="14A2A3DB">
            <w:pPr>
              <w:pStyle w:val="44"/>
              <w:jc w:val="center"/>
              <w:rPr>
                <w:rFonts w:ascii="Times New Roman" w:cs="Times New Roman"/>
                <w:color w:val="auto"/>
                <w:sz w:val="21"/>
                <w:szCs w:val="21"/>
              </w:rPr>
            </w:pPr>
            <w:r>
              <w:rPr>
                <w:rFonts w:hint="eastAsia" w:ascii="Times New Roman" w:cs="Times New Roman"/>
                <w:color w:val="auto"/>
                <w:sz w:val="21"/>
                <w:szCs w:val="21"/>
              </w:rPr>
              <w:t>优先选用低噪声设备，高噪声设备采取基础减振、安装弹性衬垫和保护套等防治措施，运营期加强保养</w:t>
            </w:r>
          </w:p>
        </w:tc>
        <w:tc>
          <w:tcPr>
            <w:tcW w:w="407" w:type="pct"/>
            <w:vAlign w:val="center"/>
          </w:tcPr>
          <w:p w14:paraId="3E74C733">
            <w:pPr>
              <w:pStyle w:val="44"/>
              <w:jc w:val="center"/>
              <w:rPr>
                <w:rFonts w:ascii="Times New Roman" w:cs="Times New Roman"/>
                <w:color w:val="auto"/>
                <w:sz w:val="21"/>
                <w:szCs w:val="21"/>
              </w:rPr>
            </w:pPr>
            <w:r>
              <w:rPr>
                <w:rFonts w:hint="eastAsia" w:ascii="Times New Roman" w:cs="Times New Roman"/>
                <w:color w:val="auto"/>
                <w:sz w:val="21"/>
                <w:szCs w:val="21"/>
              </w:rPr>
              <w:t>4.5</w:t>
            </w:r>
          </w:p>
        </w:tc>
        <w:tc>
          <w:tcPr>
            <w:tcW w:w="326" w:type="pct"/>
            <w:vAlign w:val="center"/>
          </w:tcPr>
          <w:p w14:paraId="210AC3AD">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r w14:paraId="2E3B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restart"/>
            <w:vAlign w:val="center"/>
          </w:tcPr>
          <w:p w14:paraId="14319DFE">
            <w:pPr>
              <w:pStyle w:val="44"/>
              <w:jc w:val="center"/>
              <w:rPr>
                <w:rFonts w:ascii="Times New Roman" w:cs="Times New Roman"/>
                <w:color w:val="auto"/>
                <w:sz w:val="21"/>
                <w:szCs w:val="21"/>
              </w:rPr>
            </w:pPr>
            <w:r>
              <w:rPr>
                <w:rFonts w:hint="eastAsia" w:ascii="Times New Roman" w:cs="Times New Roman"/>
                <w:color w:val="auto"/>
                <w:sz w:val="21"/>
                <w:szCs w:val="21"/>
              </w:rPr>
              <w:t>固废</w:t>
            </w:r>
          </w:p>
        </w:tc>
        <w:tc>
          <w:tcPr>
            <w:tcW w:w="559" w:type="pct"/>
            <w:vAlign w:val="center"/>
          </w:tcPr>
          <w:p w14:paraId="4E86CB06">
            <w:pPr>
              <w:pStyle w:val="44"/>
              <w:jc w:val="center"/>
              <w:rPr>
                <w:rFonts w:ascii="Times New Roman" w:cs="Times New Roman"/>
                <w:color w:val="auto"/>
                <w:sz w:val="21"/>
                <w:szCs w:val="21"/>
              </w:rPr>
            </w:pPr>
            <w:r>
              <w:rPr>
                <w:rFonts w:hint="eastAsia" w:ascii="Times New Roman" w:cs="Times New Roman"/>
                <w:color w:val="auto"/>
                <w:sz w:val="21"/>
                <w:szCs w:val="21"/>
              </w:rPr>
              <w:t>生活垃圾</w:t>
            </w:r>
          </w:p>
        </w:tc>
        <w:tc>
          <w:tcPr>
            <w:tcW w:w="1525" w:type="pct"/>
            <w:vAlign w:val="center"/>
          </w:tcPr>
          <w:p w14:paraId="24279666">
            <w:pPr>
              <w:pStyle w:val="44"/>
              <w:jc w:val="center"/>
              <w:rPr>
                <w:rFonts w:ascii="Times New Roman" w:cs="Times New Roman"/>
                <w:color w:val="auto"/>
                <w:sz w:val="21"/>
                <w:szCs w:val="21"/>
              </w:rPr>
            </w:pPr>
            <w:r>
              <w:rPr>
                <w:rFonts w:hint="eastAsia" w:ascii="Times New Roman" w:cs="Times New Roman"/>
                <w:color w:val="auto"/>
                <w:sz w:val="21"/>
                <w:szCs w:val="21"/>
              </w:rPr>
              <w:t>垃圾收集桶</w:t>
            </w:r>
          </w:p>
        </w:tc>
        <w:tc>
          <w:tcPr>
            <w:tcW w:w="407" w:type="pct"/>
            <w:vAlign w:val="center"/>
          </w:tcPr>
          <w:p w14:paraId="1DC18C24">
            <w:pPr>
              <w:pStyle w:val="44"/>
              <w:jc w:val="center"/>
              <w:rPr>
                <w:rFonts w:ascii="Times New Roman" w:cs="Times New Roman"/>
                <w:color w:val="auto"/>
                <w:sz w:val="21"/>
                <w:szCs w:val="21"/>
              </w:rPr>
            </w:pPr>
            <w:r>
              <w:rPr>
                <w:rFonts w:hint="eastAsia" w:ascii="Times New Roman" w:cs="Times New Roman"/>
                <w:color w:val="auto"/>
                <w:sz w:val="21"/>
                <w:szCs w:val="21"/>
              </w:rPr>
              <w:t>1</w:t>
            </w:r>
          </w:p>
        </w:tc>
        <w:tc>
          <w:tcPr>
            <w:tcW w:w="1473" w:type="pct"/>
            <w:vAlign w:val="center"/>
          </w:tcPr>
          <w:p w14:paraId="252A06B0">
            <w:pPr>
              <w:pStyle w:val="44"/>
              <w:jc w:val="center"/>
              <w:rPr>
                <w:rFonts w:ascii="Times New Roman" w:cs="Times New Roman"/>
                <w:color w:val="auto"/>
                <w:sz w:val="21"/>
                <w:szCs w:val="21"/>
              </w:rPr>
            </w:pPr>
            <w:r>
              <w:rPr>
                <w:rFonts w:hint="eastAsia" w:ascii="Times New Roman" w:cs="Times New Roman"/>
                <w:color w:val="auto"/>
                <w:sz w:val="21"/>
                <w:szCs w:val="21"/>
              </w:rPr>
              <w:t>垃圾收集桶</w:t>
            </w:r>
          </w:p>
        </w:tc>
        <w:tc>
          <w:tcPr>
            <w:tcW w:w="407" w:type="pct"/>
            <w:vAlign w:val="center"/>
          </w:tcPr>
          <w:p w14:paraId="584F5DF6">
            <w:pPr>
              <w:pStyle w:val="44"/>
              <w:jc w:val="center"/>
              <w:rPr>
                <w:rFonts w:ascii="Times New Roman" w:cs="Times New Roman"/>
                <w:color w:val="auto"/>
                <w:sz w:val="21"/>
                <w:szCs w:val="21"/>
              </w:rPr>
            </w:pPr>
            <w:r>
              <w:rPr>
                <w:rFonts w:hint="eastAsia" w:ascii="Times New Roman" w:cs="Times New Roman"/>
                <w:color w:val="auto"/>
                <w:sz w:val="21"/>
                <w:szCs w:val="21"/>
              </w:rPr>
              <w:t>1</w:t>
            </w:r>
          </w:p>
        </w:tc>
        <w:tc>
          <w:tcPr>
            <w:tcW w:w="326" w:type="pct"/>
            <w:vAlign w:val="center"/>
          </w:tcPr>
          <w:p w14:paraId="77D47FE7">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r w14:paraId="7A25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12185709">
            <w:pPr>
              <w:pStyle w:val="44"/>
              <w:jc w:val="center"/>
              <w:rPr>
                <w:rFonts w:ascii="Times New Roman" w:cs="Times New Roman"/>
                <w:color w:val="auto"/>
                <w:sz w:val="21"/>
                <w:szCs w:val="21"/>
              </w:rPr>
            </w:pPr>
          </w:p>
        </w:tc>
        <w:tc>
          <w:tcPr>
            <w:tcW w:w="559" w:type="pct"/>
            <w:vAlign w:val="center"/>
          </w:tcPr>
          <w:p w14:paraId="4ACFBD79">
            <w:pPr>
              <w:pStyle w:val="44"/>
              <w:jc w:val="center"/>
              <w:rPr>
                <w:rFonts w:ascii="Times New Roman" w:cs="Times New Roman"/>
                <w:color w:val="auto"/>
                <w:sz w:val="21"/>
                <w:szCs w:val="21"/>
              </w:rPr>
            </w:pPr>
            <w:r>
              <w:rPr>
                <w:rFonts w:hint="eastAsia" w:ascii="Times New Roman" w:cs="Times New Roman"/>
                <w:color w:val="auto"/>
                <w:sz w:val="21"/>
                <w:szCs w:val="21"/>
              </w:rPr>
              <w:t>一般固废</w:t>
            </w:r>
          </w:p>
        </w:tc>
        <w:tc>
          <w:tcPr>
            <w:tcW w:w="1525" w:type="pct"/>
            <w:vAlign w:val="center"/>
          </w:tcPr>
          <w:p w14:paraId="1EA4B68E">
            <w:pPr>
              <w:pStyle w:val="44"/>
              <w:jc w:val="center"/>
              <w:rPr>
                <w:rFonts w:ascii="Times New Roman" w:cs="Times New Roman"/>
                <w:color w:val="auto"/>
                <w:sz w:val="21"/>
                <w:szCs w:val="21"/>
              </w:rPr>
            </w:pPr>
            <w:r>
              <w:rPr>
                <w:rFonts w:hint="eastAsia" w:ascii="Times New Roman" w:cs="Times New Roman"/>
                <w:color w:val="auto"/>
                <w:sz w:val="21"/>
                <w:szCs w:val="21"/>
              </w:rPr>
              <w:t>脉冲布袋除尘器收集的粉尘集中收集暂存于回收粉料仓中，外售给茂名市睿铖贸易有限公司；筒仓配套的滤袋除尘器收集的粉尘作为原料回用于生产；废布袋收集后交由专业单位回收利用；不合格碎石收集后作为原料回用于生产；滴漏沥青和拌合残渣经收集后用作原料重回生产工序</w:t>
            </w:r>
          </w:p>
        </w:tc>
        <w:tc>
          <w:tcPr>
            <w:tcW w:w="407" w:type="pct"/>
            <w:vAlign w:val="center"/>
          </w:tcPr>
          <w:p w14:paraId="2FFC3922">
            <w:pPr>
              <w:pStyle w:val="44"/>
              <w:jc w:val="center"/>
              <w:rPr>
                <w:rFonts w:ascii="Times New Roman" w:cs="Times New Roman"/>
                <w:color w:val="auto"/>
                <w:sz w:val="21"/>
                <w:szCs w:val="21"/>
              </w:rPr>
            </w:pPr>
            <w:r>
              <w:rPr>
                <w:rFonts w:hint="eastAsia" w:ascii="Times New Roman" w:cs="Times New Roman"/>
                <w:color w:val="auto"/>
                <w:sz w:val="21"/>
                <w:szCs w:val="21"/>
              </w:rPr>
              <w:t>/</w:t>
            </w:r>
          </w:p>
        </w:tc>
        <w:tc>
          <w:tcPr>
            <w:tcW w:w="1473" w:type="pct"/>
            <w:vAlign w:val="center"/>
          </w:tcPr>
          <w:p w14:paraId="7A289521">
            <w:pPr>
              <w:pStyle w:val="44"/>
              <w:jc w:val="center"/>
              <w:rPr>
                <w:rFonts w:ascii="Times New Roman" w:cs="Times New Roman"/>
                <w:color w:val="auto"/>
                <w:sz w:val="21"/>
                <w:szCs w:val="21"/>
              </w:rPr>
            </w:pPr>
            <w:r>
              <w:rPr>
                <w:rFonts w:hint="eastAsia" w:ascii="Times New Roman" w:cs="Times New Roman"/>
                <w:color w:val="auto"/>
                <w:sz w:val="21"/>
                <w:szCs w:val="21"/>
              </w:rPr>
              <w:t>脉冲布袋除尘器收集的粉尘集中收集暂存于回收粉料仓中，外售给茂名市睿铖贸易有限公司（详见附件9）；筒仓配套的滤袋除尘器收集的粉尘作为原料回用于生产；废布袋收集后交由专业单位回收利用；不合格碎石收集后作为原料回用于生产；滴漏沥青和拌合残渣经收集后用作原料重回生产工序</w:t>
            </w:r>
          </w:p>
        </w:tc>
        <w:tc>
          <w:tcPr>
            <w:tcW w:w="407" w:type="pct"/>
            <w:vAlign w:val="center"/>
          </w:tcPr>
          <w:p w14:paraId="01EE13A5">
            <w:pPr>
              <w:pStyle w:val="44"/>
              <w:jc w:val="center"/>
              <w:rPr>
                <w:rFonts w:ascii="Times New Roman" w:cs="Times New Roman"/>
                <w:color w:val="auto"/>
                <w:sz w:val="21"/>
                <w:szCs w:val="21"/>
              </w:rPr>
            </w:pPr>
            <w:r>
              <w:rPr>
                <w:rFonts w:hint="eastAsia" w:ascii="Times New Roman" w:cs="Times New Roman"/>
                <w:color w:val="auto"/>
                <w:sz w:val="21"/>
                <w:szCs w:val="21"/>
              </w:rPr>
              <w:t>/</w:t>
            </w:r>
          </w:p>
        </w:tc>
        <w:tc>
          <w:tcPr>
            <w:tcW w:w="326" w:type="pct"/>
            <w:vAlign w:val="center"/>
          </w:tcPr>
          <w:p w14:paraId="25744FC6">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r w14:paraId="1274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55AA777B">
            <w:pPr>
              <w:pStyle w:val="44"/>
              <w:jc w:val="center"/>
              <w:rPr>
                <w:rFonts w:ascii="Times New Roman" w:cs="Times New Roman"/>
                <w:color w:val="auto"/>
                <w:sz w:val="21"/>
                <w:szCs w:val="21"/>
              </w:rPr>
            </w:pPr>
          </w:p>
        </w:tc>
        <w:tc>
          <w:tcPr>
            <w:tcW w:w="559" w:type="pct"/>
            <w:vAlign w:val="center"/>
          </w:tcPr>
          <w:p w14:paraId="07B682A1">
            <w:pPr>
              <w:pStyle w:val="44"/>
              <w:jc w:val="center"/>
              <w:rPr>
                <w:rFonts w:ascii="Times New Roman" w:cs="Times New Roman"/>
                <w:color w:val="auto"/>
                <w:sz w:val="21"/>
                <w:szCs w:val="21"/>
              </w:rPr>
            </w:pPr>
            <w:r>
              <w:rPr>
                <w:rFonts w:hint="eastAsia" w:ascii="Times New Roman" w:cs="Times New Roman"/>
                <w:color w:val="auto"/>
                <w:sz w:val="21"/>
                <w:szCs w:val="21"/>
              </w:rPr>
              <w:t>危险废物</w:t>
            </w:r>
          </w:p>
        </w:tc>
        <w:tc>
          <w:tcPr>
            <w:tcW w:w="1525" w:type="pct"/>
            <w:vAlign w:val="center"/>
          </w:tcPr>
          <w:p w14:paraId="7FBDFEE6">
            <w:pPr>
              <w:pStyle w:val="44"/>
              <w:jc w:val="center"/>
              <w:rPr>
                <w:rFonts w:ascii="Times New Roman" w:cs="Times New Roman"/>
                <w:color w:val="auto"/>
                <w:sz w:val="21"/>
                <w:szCs w:val="21"/>
              </w:rPr>
            </w:pPr>
            <w:r>
              <w:rPr>
                <w:rFonts w:hint="eastAsia" w:ascii="Times New Roman" w:cs="Times New Roman"/>
                <w:color w:val="auto"/>
                <w:sz w:val="21"/>
                <w:szCs w:val="21"/>
              </w:rPr>
              <w:t>废机油及废机油桶、废含油抹布及手套、废导热油及含油污泥均属于危险废物，收集后暂存于危废暂存间（10m</w:t>
            </w:r>
            <w:r>
              <w:rPr>
                <w:rFonts w:hint="eastAsia" w:ascii="Times New Roman" w:cs="Times New Roman"/>
                <w:color w:val="auto"/>
                <w:sz w:val="21"/>
                <w:szCs w:val="21"/>
                <w:vertAlign w:val="superscript"/>
              </w:rPr>
              <w:t>2</w:t>
            </w:r>
            <w:r>
              <w:rPr>
                <w:rFonts w:hint="eastAsia" w:ascii="Times New Roman" w:cs="Times New Roman"/>
                <w:color w:val="auto"/>
                <w:sz w:val="21"/>
                <w:szCs w:val="21"/>
              </w:rPr>
              <w:t>），定期交由有危废资质单位处置。</w:t>
            </w:r>
          </w:p>
        </w:tc>
        <w:tc>
          <w:tcPr>
            <w:tcW w:w="407" w:type="pct"/>
            <w:vAlign w:val="center"/>
          </w:tcPr>
          <w:p w14:paraId="36E8C866">
            <w:pPr>
              <w:pStyle w:val="44"/>
              <w:jc w:val="center"/>
              <w:rPr>
                <w:rFonts w:ascii="Times New Roman" w:cs="Times New Roman"/>
                <w:color w:val="auto"/>
                <w:sz w:val="21"/>
                <w:szCs w:val="21"/>
              </w:rPr>
            </w:pPr>
            <w:r>
              <w:rPr>
                <w:rFonts w:hint="eastAsia" w:ascii="Times New Roman" w:cs="Times New Roman"/>
                <w:color w:val="auto"/>
                <w:sz w:val="21"/>
                <w:szCs w:val="21"/>
              </w:rPr>
              <w:t>5</w:t>
            </w:r>
          </w:p>
        </w:tc>
        <w:tc>
          <w:tcPr>
            <w:tcW w:w="1473" w:type="pct"/>
            <w:vAlign w:val="center"/>
          </w:tcPr>
          <w:p w14:paraId="1B5CBADD">
            <w:pPr>
              <w:pStyle w:val="44"/>
              <w:jc w:val="center"/>
              <w:rPr>
                <w:rFonts w:ascii="Times New Roman" w:cs="Times New Roman"/>
                <w:color w:val="auto"/>
                <w:sz w:val="21"/>
                <w:szCs w:val="21"/>
                <w:highlight w:val="none"/>
              </w:rPr>
            </w:pPr>
            <w:r>
              <w:rPr>
                <w:rFonts w:hint="eastAsia" w:ascii="Times New Roman" w:cs="Times New Roman"/>
                <w:color w:val="auto"/>
                <w:sz w:val="21"/>
                <w:szCs w:val="21"/>
                <w:highlight w:val="none"/>
              </w:rPr>
              <w:t>废机油及废机油桶、废含油抹布及手套、废导热油及含油污泥均属于危险废物，收集后暂存于危废暂存间（10m</w:t>
            </w:r>
            <w:r>
              <w:rPr>
                <w:rFonts w:hint="eastAsia" w:ascii="Times New Roman" w:cs="Times New Roman"/>
                <w:color w:val="auto"/>
                <w:sz w:val="21"/>
                <w:szCs w:val="21"/>
                <w:highlight w:val="none"/>
                <w:vertAlign w:val="superscript"/>
              </w:rPr>
              <w:t>2</w:t>
            </w:r>
            <w:r>
              <w:rPr>
                <w:rFonts w:hint="eastAsia" w:ascii="Times New Roman" w:cs="Times New Roman"/>
                <w:color w:val="auto"/>
                <w:sz w:val="21"/>
                <w:szCs w:val="21"/>
                <w:highlight w:val="none"/>
              </w:rPr>
              <w:t>），定期交由</w:t>
            </w:r>
            <w:r>
              <w:rPr>
                <w:rFonts w:hint="eastAsia" w:cs="Times New Roman"/>
                <w:sz w:val="21"/>
                <w:szCs w:val="21"/>
                <w:highlight w:val="none"/>
                <w:lang w:val="en-US" w:eastAsia="zh-CN"/>
              </w:rPr>
              <w:t>茂名景胜环保科技有限公司</w:t>
            </w:r>
            <w:r>
              <w:rPr>
                <w:rFonts w:hint="eastAsia" w:ascii="Times New Roman" w:cs="Times New Roman"/>
                <w:color w:val="auto"/>
                <w:sz w:val="21"/>
                <w:szCs w:val="21"/>
                <w:highlight w:val="none"/>
              </w:rPr>
              <w:t>处置。</w:t>
            </w:r>
          </w:p>
        </w:tc>
        <w:tc>
          <w:tcPr>
            <w:tcW w:w="407" w:type="pct"/>
            <w:vAlign w:val="center"/>
          </w:tcPr>
          <w:p w14:paraId="4F79608A">
            <w:pPr>
              <w:pStyle w:val="44"/>
              <w:jc w:val="center"/>
              <w:rPr>
                <w:rFonts w:ascii="Times New Roman" w:cs="Times New Roman"/>
                <w:color w:val="auto"/>
                <w:sz w:val="21"/>
                <w:szCs w:val="21"/>
              </w:rPr>
            </w:pPr>
            <w:r>
              <w:rPr>
                <w:rFonts w:hint="eastAsia" w:ascii="Times New Roman" w:cs="Times New Roman"/>
                <w:color w:val="auto"/>
                <w:sz w:val="21"/>
                <w:szCs w:val="21"/>
              </w:rPr>
              <w:t>5</w:t>
            </w:r>
          </w:p>
        </w:tc>
        <w:tc>
          <w:tcPr>
            <w:tcW w:w="326" w:type="pct"/>
            <w:vAlign w:val="center"/>
          </w:tcPr>
          <w:p w14:paraId="7E796712">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r w14:paraId="1E96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pct"/>
            <w:gridSpan w:val="3"/>
            <w:vAlign w:val="center"/>
          </w:tcPr>
          <w:p w14:paraId="6D9F3E8C">
            <w:pPr>
              <w:pStyle w:val="44"/>
              <w:jc w:val="center"/>
              <w:rPr>
                <w:rFonts w:ascii="Times New Roman" w:cs="Times New Roman"/>
                <w:color w:val="auto"/>
                <w:sz w:val="21"/>
                <w:szCs w:val="21"/>
              </w:rPr>
            </w:pPr>
            <w:r>
              <w:rPr>
                <w:rFonts w:hint="eastAsia" w:ascii="Times New Roman" w:cs="Times New Roman"/>
                <w:color w:val="auto"/>
                <w:sz w:val="21"/>
                <w:szCs w:val="21"/>
              </w:rPr>
              <w:t>合计</w:t>
            </w:r>
          </w:p>
        </w:tc>
        <w:tc>
          <w:tcPr>
            <w:tcW w:w="407" w:type="pct"/>
            <w:vAlign w:val="center"/>
          </w:tcPr>
          <w:p w14:paraId="112F7766">
            <w:pPr>
              <w:pStyle w:val="44"/>
              <w:jc w:val="center"/>
              <w:rPr>
                <w:rFonts w:ascii="Times New Roman" w:cs="Times New Roman"/>
                <w:color w:val="auto"/>
                <w:sz w:val="21"/>
                <w:szCs w:val="21"/>
              </w:rPr>
            </w:pPr>
            <w:r>
              <w:rPr>
                <w:rFonts w:hint="eastAsia" w:ascii="Times New Roman" w:cs="Times New Roman"/>
                <w:color w:val="auto"/>
                <w:sz w:val="21"/>
                <w:szCs w:val="21"/>
              </w:rPr>
              <w:t>110.5</w:t>
            </w:r>
          </w:p>
        </w:tc>
        <w:tc>
          <w:tcPr>
            <w:tcW w:w="1473" w:type="pct"/>
            <w:vAlign w:val="center"/>
          </w:tcPr>
          <w:p w14:paraId="65044551">
            <w:pPr>
              <w:pStyle w:val="44"/>
              <w:jc w:val="center"/>
              <w:rPr>
                <w:rFonts w:ascii="Times New Roman" w:cs="Times New Roman"/>
                <w:color w:val="auto"/>
                <w:sz w:val="21"/>
                <w:szCs w:val="21"/>
              </w:rPr>
            </w:pPr>
          </w:p>
        </w:tc>
        <w:tc>
          <w:tcPr>
            <w:tcW w:w="407" w:type="pct"/>
            <w:vAlign w:val="center"/>
          </w:tcPr>
          <w:p w14:paraId="6FE41648">
            <w:pPr>
              <w:pStyle w:val="44"/>
              <w:jc w:val="center"/>
              <w:rPr>
                <w:rFonts w:ascii="Times New Roman" w:cs="Times New Roman"/>
                <w:color w:val="auto"/>
                <w:sz w:val="21"/>
                <w:szCs w:val="21"/>
              </w:rPr>
            </w:pPr>
            <w:r>
              <w:rPr>
                <w:rFonts w:hint="eastAsia" w:ascii="Times New Roman" w:cs="Times New Roman"/>
                <w:color w:val="auto"/>
                <w:sz w:val="21"/>
                <w:szCs w:val="21"/>
              </w:rPr>
              <w:t>110.5</w:t>
            </w:r>
          </w:p>
        </w:tc>
        <w:tc>
          <w:tcPr>
            <w:tcW w:w="326" w:type="pct"/>
            <w:vAlign w:val="center"/>
          </w:tcPr>
          <w:p w14:paraId="1C37AA8A">
            <w:pPr>
              <w:pStyle w:val="44"/>
              <w:jc w:val="center"/>
              <w:rPr>
                <w:rFonts w:ascii="Times New Roman" w:cs="Times New Roman"/>
                <w:color w:val="auto"/>
                <w:sz w:val="21"/>
                <w:szCs w:val="21"/>
              </w:rPr>
            </w:pPr>
            <w:r>
              <w:rPr>
                <w:rFonts w:hint="eastAsia" w:ascii="Times New Roman" w:cs="Times New Roman"/>
                <w:color w:val="auto"/>
                <w:sz w:val="21"/>
                <w:szCs w:val="21"/>
              </w:rPr>
              <w:t>无变化</w:t>
            </w:r>
          </w:p>
        </w:tc>
      </w:tr>
    </w:tbl>
    <w:p w14:paraId="70A764D1">
      <w:pPr>
        <w:pStyle w:val="33"/>
        <w:sectPr>
          <w:pgSz w:w="16838" w:h="11906" w:orient="landscape"/>
          <w:pgMar w:top="1800" w:right="1440" w:bottom="1800" w:left="1440" w:header="851" w:footer="992" w:gutter="0"/>
          <w:cols w:space="425" w:num="1"/>
          <w:docGrid w:type="lines" w:linePitch="326" w:charSpace="0"/>
        </w:sectPr>
      </w:pPr>
    </w:p>
    <w:p w14:paraId="2DA39467">
      <w:pPr>
        <w:pStyle w:val="2"/>
      </w:pPr>
      <w:bookmarkStart w:id="46" w:name="_Toc11709"/>
      <w:r>
        <w:rPr>
          <w:rFonts w:hint="eastAsia"/>
        </w:rPr>
        <w:t>环境影响报告书（表）主要结论与建议及其审批部门审批决定</w:t>
      </w:r>
      <w:bookmarkEnd w:id="46"/>
    </w:p>
    <w:p w14:paraId="7BC184BE">
      <w:pPr>
        <w:pStyle w:val="3"/>
      </w:pPr>
      <w:bookmarkStart w:id="47" w:name="_Toc13238"/>
      <w:r>
        <w:rPr>
          <w:rFonts w:hint="eastAsia"/>
        </w:rPr>
        <w:t>环境影响报告书（表）主要结论与建议</w:t>
      </w:r>
      <w:bookmarkEnd w:id="47"/>
    </w:p>
    <w:p w14:paraId="1FA403E1">
      <w:pPr>
        <w:pStyle w:val="4"/>
      </w:pPr>
      <w:bookmarkStart w:id="48" w:name="_Toc28633"/>
      <w:bookmarkStart w:id="49" w:name="_Toc156491652"/>
      <w:bookmarkStart w:id="50" w:name="_Toc164292279"/>
      <w:r>
        <w:rPr>
          <w:rFonts w:hint="eastAsia"/>
        </w:rPr>
        <w:t>选址合理性分析</w:t>
      </w:r>
      <w:bookmarkEnd w:id="48"/>
      <w:bookmarkEnd w:id="49"/>
      <w:bookmarkEnd w:id="50"/>
    </w:p>
    <w:p w14:paraId="72357EFD">
      <w:pPr>
        <w:autoSpaceDE w:val="0"/>
        <w:autoSpaceDN w:val="0"/>
        <w:adjustRightInd w:val="0"/>
        <w:snapToGrid w:val="0"/>
        <w:ind w:firstLine="480"/>
      </w:pPr>
      <w:r>
        <w:rPr>
          <w:rFonts w:hint="eastAsia"/>
        </w:rPr>
        <w:t>本项目选址位于化州市长岐镇东安村委会外村（原外村砖厂），租用广东喜来邦建筑有限公司地块，根据化州市自然资源局关于《关于征求&lt;茂名中成沥青混凝土有限公司茂名中成沥青搅拌站项目&gt;选址土地利用总体规划情况的函》的回复（附件4），本项目规划地类为工业用地，不涉及生态保护红线。根据茂名市“三区三线”划定成果，本项目建设范围不属于城镇空间、农业空间、生态空间，也不属于城镇开发边界、永久基本农田、生态保护红线控制线内。因此，本项目选址合理。</w:t>
      </w:r>
    </w:p>
    <w:p w14:paraId="372F9BD6">
      <w:pPr>
        <w:pStyle w:val="4"/>
      </w:pPr>
      <w:bookmarkStart w:id="51" w:name="_Toc164292280"/>
      <w:bookmarkStart w:id="52" w:name="_Toc12407"/>
      <w:bookmarkStart w:id="53" w:name="_Toc156491654"/>
      <w:r>
        <w:rPr>
          <w:rFonts w:hint="eastAsia"/>
        </w:rPr>
        <w:t>环境质量现状结论</w:t>
      </w:r>
      <w:bookmarkEnd w:id="51"/>
      <w:bookmarkEnd w:id="52"/>
      <w:bookmarkEnd w:id="53"/>
    </w:p>
    <w:p w14:paraId="387A25D4">
      <w:pPr>
        <w:ind w:firstLine="480"/>
      </w:pPr>
      <w:r>
        <w:rPr>
          <w:rFonts w:hint="eastAsia"/>
        </w:rPr>
        <w:t>（1）2023年茂名市SO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、CO、O</w:t>
      </w:r>
      <w:r>
        <w:rPr>
          <w:rFonts w:hint="eastAsia"/>
          <w:vertAlign w:val="subscript"/>
        </w:rPr>
        <w:t>3</w:t>
      </w:r>
      <w:r>
        <w:rPr>
          <w:rFonts w:hint="eastAsia"/>
        </w:rPr>
        <w:t>六项基本污染物均达到《环境空气质量标准》（GB 3095-2012）及2018年修改单的二级标准，可见项目所在区域环境空气质量现状达标。</w:t>
      </w:r>
    </w:p>
    <w:p w14:paraId="4109FBA0">
      <w:pPr>
        <w:adjustRightInd w:val="0"/>
        <w:snapToGrid w:val="0"/>
        <w:spacing w:before="156" w:beforeLines="50"/>
        <w:ind w:firstLine="480"/>
      </w:pPr>
      <w:r>
        <w:rPr>
          <w:rFonts w:hint="eastAsia"/>
        </w:rPr>
        <w:t>（2）根据补充检测结果可知，大气监测点中</w:t>
      </w:r>
      <w:r>
        <w:t>苯并[a]芘</w:t>
      </w:r>
      <w:r>
        <w:rPr>
          <w:rFonts w:hint="eastAsia"/>
        </w:rPr>
        <w:t>、</w:t>
      </w:r>
      <w:r>
        <w:rPr>
          <w:rFonts w:hint="eastAsia"/>
          <w:bCs/>
          <w:lang w:bidi="ar"/>
        </w:rPr>
        <w:t>TSP的</w:t>
      </w:r>
      <w:r>
        <w:rPr>
          <w:rFonts w:hint="eastAsia"/>
        </w:rPr>
        <w:t>24小时平均浓度均可</w:t>
      </w:r>
      <w:r>
        <w:t>满足</w:t>
      </w:r>
      <w:r>
        <w:rPr>
          <w:rFonts w:hint="eastAsia"/>
        </w:rPr>
        <w:t>《环境空气质量标准》(GB3095-2012)及其2018年修改单的二级标准；</w:t>
      </w:r>
      <w:r>
        <w:t>非甲烷总烃</w:t>
      </w:r>
      <w:r>
        <w:rPr>
          <w:rFonts w:hint="eastAsia"/>
        </w:rPr>
        <w:t>的小时平均浓度可满足《</w:t>
      </w:r>
      <w:r>
        <w:t>大气污染物综合排放标准</w:t>
      </w:r>
      <w:r>
        <w:rPr>
          <w:rFonts w:hint="eastAsia"/>
        </w:rPr>
        <w:t>详解》（国家环境保护局科技标准司）的标准限值。</w:t>
      </w:r>
    </w:p>
    <w:p w14:paraId="21910059">
      <w:pPr>
        <w:ind w:firstLine="480"/>
      </w:pPr>
      <w:r>
        <w:rPr>
          <w:rFonts w:hint="eastAsia"/>
        </w:rPr>
        <w:t>（</w:t>
      </w:r>
      <w:r>
        <w:t>3</w:t>
      </w:r>
      <w:r>
        <w:rPr>
          <w:rFonts w:hint="eastAsia"/>
        </w:rPr>
        <w:t>）项目厂界外周边50米范围内无声环境保护目标分布，因此不开展声环境敏感保护目标监测。</w:t>
      </w:r>
    </w:p>
    <w:p w14:paraId="0BC9ED60">
      <w:pPr>
        <w:ind w:firstLine="480"/>
      </w:pPr>
      <w:r>
        <w:rPr>
          <w:rFonts w:hint="eastAsia"/>
        </w:rPr>
        <w:t>（4）根据茂名市人民政府网站公布的《2023 年 茂 名 市 生 态 环 境 质 量 简 报》中结论：2023年，鉴江（茂名段）Ⅱ～Ⅲ类水质断面占100%，全部监测断面均达到水质目标要求。其中铜鼓电站、高垌桥、信宜水厂、高州水厂、南盛水坝5个断面水质类别为Ⅱ类，水质状况为优；水口、镇隆、米急渡、塘岗岭水厂、罗江桥、下郭大桥、江口门7个断面水质类别为Ⅲ类，水质状况为良好。与去年相比，鉴江水质无明显变化。本项目距离下郭大桥断面（水质类别为Ⅲ类）最近，故项目所在区域为地表水环境质量属达标区。</w:t>
      </w:r>
    </w:p>
    <w:p w14:paraId="52C70C21">
      <w:pPr>
        <w:pStyle w:val="4"/>
      </w:pPr>
      <w:bookmarkStart w:id="54" w:name="_Toc156491655"/>
      <w:bookmarkStart w:id="55" w:name="_Toc164292281"/>
      <w:bookmarkStart w:id="56" w:name="_Toc12794"/>
      <w:r>
        <w:rPr>
          <w:rFonts w:hint="eastAsia"/>
        </w:rPr>
        <w:t>环境影响分析结论</w:t>
      </w:r>
      <w:bookmarkEnd w:id="54"/>
      <w:bookmarkEnd w:id="55"/>
      <w:bookmarkEnd w:id="56"/>
    </w:p>
    <w:p w14:paraId="392937DD">
      <w:pPr>
        <w:ind w:firstLine="482"/>
        <w:rPr>
          <w:b/>
        </w:rPr>
      </w:pPr>
      <w:r>
        <w:rPr>
          <w:rFonts w:hint="eastAsia"/>
          <w:b/>
        </w:rPr>
        <w:t>（一）施工期</w:t>
      </w:r>
    </w:p>
    <w:p w14:paraId="4812C3A0">
      <w:pPr>
        <w:ind w:firstLine="480"/>
      </w:pPr>
      <w:r>
        <w:rPr>
          <w:rFonts w:hint="eastAsia"/>
        </w:rPr>
        <w:t>本项目属于未批先建项目，主体工程已建成，但是骨料料场棚架、接料通道封闭空间、三级隔油沉淀池等均未建设，还涉及到土建施工。同时，还涉及少量设备及管道安装。</w:t>
      </w:r>
    </w:p>
    <w:p w14:paraId="3122D431">
      <w:pPr>
        <w:ind w:firstLine="480"/>
      </w:pPr>
      <w:r>
        <w:rPr>
          <w:rFonts w:hint="eastAsia"/>
        </w:rPr>
        <w:t>废气防治措施主要包括：施工边界设置围挡；施工期间定期对施工场地和运输道路洒水抑尘；车辆密闭运输等。</w:t>
      </w:r>
    </w:p>
    <w:p w14:paraId="20333AD0">
      <w:pPr>
        <w:ind w:firstLine="480"/>
      </w:pPr>
      <w:r>
        <w:rPr>
          <w:rFonts w:hint="eastAsia"/>
        </w:rPr>
        <w:t>废水防治措施主要包括：施工废水经临时沉砂池处理后回用；施工人员生活污水处理依托当地民房。</w:t>
      </w:r>
    </w:p>
    <w:p w14:paraId="6863FD53">
      <w:pPr>
        <w:ind w:firstLine="480"/>
      </w:pPr>
      <w:r>
        <w:rPr>
          <w:rFonts w:hint="eastAsia"/>
        </w:rPr>
        <w:t>噪声防治措施主要包括：施工过程选择低噪声设备，合理安排施工时间，加强运输车辆管理等。</w:t>
      </w:r>
    </w:p>
    <w:p w14:paraId="454A0C65">
      <w:pPr>
        <w:ind w:firstLine="480"/>
      </w:pPr>
      <w:r>
        <w:rPr>
          <w:rFonts w:hint="eastAsia"/>
        </w:rPr>
        <w:t>固体废物防治措施主要包括：建筑垃圾外运至指定建筑垃圾排放场所；施工人员的生活垃圾统一收集后由当地环卫部门清运处理。。</w:t>
      </w:r>
    </w:p>
    <w:p w14:paraId="44CA5515">
      <w:pPr>
        <w:ind w:firstLine="482"/>
        <w:rPr>
          <w:b/>
        </w:rPr>
      </w:pPr>
      <w:r>
        <w:rPr>
          <w:rFonts w:hint="eastAsia"/>
          <w:b/>
        </w:rPr>
        <w:t>（二）营运期</w:t>
      </w:r>
    </w:p>
    <w:p w14:paraId="212EF107">
      <w:pPr>
        <w:ind w:firstLine="480"/>
      </w:pPr>
      <w:r>
        <w:rPr>
          <w:rFonts w:hint="eastAsia"/>
        </w:rPr>
        <w:t>1、大气环境影响分析</w:t>
      </w:r>
    </w:p>
    <w:p w14:paraId="5753D2D4">
      <w:pPr>
        <w:ind w:firstLine="480"/>
      </w:pPr>
      <w:r>
        <w:rPr>
          <w:rFonts w:hint="eastAsia"/>
        </w:rPr>
        <w:t>项目P1排气筒二氧化硫排放量0.006t/a，排放速率为0.003kg/h，排放浓度为0.022mg/m3；氮氧化物排放量0.0285t/a，排放速率为0.014kg/h，排放浓度为0.104mg/m3；颗粒物排放量0.27t/a，排放速率为0.135kg/h，排放浓度为1.0mg/m3， SO2、NOx排放浓度可达到较严的《关于印发〈工业炉窑大气污染综合治理方案〉的通知》（环大气〔2019〕56号）重点区域排放限值要求，颗粒物可满足《关于印发〈工业炉窑大气污染综合治理方案〉的通知》（环大气〔2019〕56号）重点区域排放限值和广东省《大气污染物排放限值》（DB44/27-2001）第二时段二级标准的较严值。沥青烟排放量0.189028t/a，排放速率为0.095kg/h，排放浓度为0.704mg/m3，苯并[a]芘排放量2.70039E-06t/a，排放速率为1.350E-06kg/h，排放浓度为0.00001mg/m3，可满足广东省《大气污染物排放限值》（DB44/27-2001）第二时段二级标准限值；非甲烷总烃排放量0.121343t/a，排放速率为0.06136kg/h，排放浓度为0.455mg/m</w:t>
      </w:r>
      <w:r>
        <w:rPr>
          <w:rFonts w:hint="eastAsia"/>
          <w:vertAlign w:val="superscript"/>
        </w:rPr>
        <w:t>3</w:t>
      </w:r>
      <w:r>
        <w:rPr>
          <w:rFonts w:hint="eastAsia"/>
        </w:rPr>
        <w:t>，可满足《固定污染源挥发性有机物综合排放标准》（DB44/2367-2022）表1挥发性有机物排放限值。</w:t>
      </w:r>
    </w:p>
    <w:p w14:paraId="3D740B6B">
      <w:pPr>
        <w:ind w:firstLine="480"/>
      </w:pPr>
      <w:r>
        <w:rPr>
          <w:rFonts w:hint="eastAsia"/>
        </w:rPr>
        <w:t>柴油储罐呼吸废气可满足广东省《固定污染源挥发性有机物综合排放标准》（DB44/2367-2022）表3厂区内VOCs无组织排放限值。</w:t>
      </w:r>
    </w:p>
    <w:p w14:paraId="5CE9F1C2">
      <w:pPr>
        <w:ind w:firstLine="480"/>
      </w:pPr>
      <w:r>
        <w:rPr>
          <w:rFonts w:hint="eastAsia"/>
        </w:rPr>
        <w:t>导热油炉燃烧废气经管道收集后由25m高排气筒P2排放。SO</w:t>
      </w:r>
      <w:r>
        <w:rPr>
          <w:rFonts w:hint="eastAsia"/>
          <w:vertAlign w:val="subscript"/>
        </w:rPr>
        <w:t>2</w:t>
      </w:r>
      <w:r>
        <w:rPr>
          <w:rFonts w:hint="eastAsia"/>
        </w:rPr>
        <w:t>、NOx 和颗粒物可满足《锅炉大气污染物排放标准》（DB 44/765-2019）表2中新建燃油锅炉大气污染物排放限值。</w:t>
      </w:r>
    </w:p>
    <w:p w14:paraId="4228D092">
      <w:pPr>
        <w:ind w:firstLine="480"/>
      </w:pPr>
      <w:r>
        <w:rPr>
          <w:rFonts w:hint="eastAsia"/>
        </w:rPr>
        <w:t>生产过程恶臭可满足《恶臭污染物排放标准》（GB14554-930）表1恶臭污染物厂界标准值的二级新扩建限值和表2恶臭污染物排放标准值要求。</w:t>
      </w:r>
    </w:p>
    <w:p w14:paraId="4021F020">
      <w:pPr>
        <w:ind w:firstLine="480"/>
        <w:rPr>
          <w:bCs/>
        </w:rPr>
      </w:pPr>
      <w:r>
        <w:rPr>
          <w:rFonts w:hint="eastAsia"/>
        </w:rPr>
        <w:t>根据《饮食业油烟排放标准》(GB18483-2001)，项目厨房油烟经收集由静电油烟净化器处理达标后引至楼顶排气筒P3高空排出，属于可行性技术</w:t>
      </w:r>
      <w:r>
        <w:rPr>
          <w:rFonts w:hint="eastAsia"/>
          <w:bCs/>
        </w:rPr>
        <w:t>。</w:t>
      </w:r>
    </w:p>
    <w:p w14:paraId="0C71A66D">
      <w:pPr>
        <w:ind w:firstLine="480"/>
      </w:pPr>
      <w:r>
        <w:rPr>
          <w:rFonts w:hint="eastAsia"/>
        </w:rPr>
        <w:t>2、废水影响分析</w:t>
      </w:r>
    </w:p>
    <w:p w14:paraId="2A62C6BD">
      <w:pPr>
        <w:ind w:firstLine="480"/>
      </w:pPr>
      <w:r>
        <w:rPr>
          <w:rFonts w:hint="eastAsia"/>
        </w:rPr>
        <w:t>本项目厂区抑尘及地面清洗用水水质要求较低，初期雨水和地面清洗废水经隔油沉淀后可满足用水需求，故本项目地面清洗废水及初期雨水回用于厂区抑尘及地面清洗可行；本项目生活污水经三级化粪池+一体化污水处理设施处理后，出水可达到《城市污水再生利用城市杂用水水质》（GB/T18920-2020）表1中城市绿化、道路清扫、消防、建筑施工标准。</w:t>
      </w:r>
    </w:p>
    <w:p w14:paraId="4A95E741">
      <w:pPr>
        <w:ind w:firstLine="480"/>
      </w:pPr>
      <w:r>
        <w:rPr>
          <w:rFonts w:hint="eastAsia"/>
        </w:rPr>
        <w:t>3、固体废物影响分析</w:t>
      </w:r>
    </w:p>
    <w:p w14:paraId="01B2251F">
      <w:pPr>
        <w:ind w:firstLine="480"/>
      </w:pPr>
      <w:bookmarkStart w:id="57" w:name="_Hlk171420223"/>
      <w:r>
        <w:rPr>
          <w:rFonts w:hint="eastAsia"/>
        </w:rPr>
        <w:t>生活垃圾交由环卫清理；脉冲布袋除尘器收集的粉尘集中收集暂存于回收粉料仓中，外售给茂名市睿铖贸易有限公司；筒仓配套的滤袋除尘器收集的粉尘作为原料回用于生产；废布袋收集后交由专业单位回收利用；不合格碎石收集后作为原料回用于生产；滴漏沥青和拌合残渣经收集后用作原料重回生产工序。</w:t>
      </w:r>
    </w:p>
    <w:p w14:paraId="64E9D842">
      <w:pPr>
        <w:ind w:firstLine="480"/>
      </w:pPr>
      <w:r>
        <w:rPr>
          <w:rFonts w:hint="eastAsia"/>
        </w:rPr>
        <w:t>废机油及废机油桶、废含油抹布及手套、废导热油及含油污泥均属于危险废物，收集后暂存于危废暂存间（10m</w:t>
      </w:r>
      <w:r>
        <w:rPr>
          <w:rFonts w:hint="eastAsia"/>
          <w:vertAlign w:val="superscript"/>
        </w:rPr>
        <w:t>2</w:t>
      </w:r>
      <w:r>
        <w:rPr>
          <w:rFonts w:hint="eastAsia"/>
        </w:rPr>
        <w:t>），定期交由有危废资质单位处置。</w:t>
      </w:r>
      <w:bookmarkEnd w:id="57"/>
      <w:r>
        <w:rPr>
          <w:rFonts w:hint="eastAsia"/>
        </w:rPr>
        <w:t>项目的固体废弃物能够实现资源化、无害化和减量化，对周围环境不产生影响，也不会产生二次污染，对周围环境影响不大。</w:t>
      </w:r>
    </w:p>
    <w:p w14:paraId="63339434">
      <w:pPr>
        <w:ind w:firstLine="480"/>
      </w:pPr>
      <w:r>
        <w:rPr>
          <w:rFonts w:hint="eastAsia"/>
        </w:rPr>
        <w:t>4、噪声</w:t>
      </w:r>
    </w:p>
    <w:p w14:paraId="4CC9844E">
      <w:pPr>
        <w:ind w:firstLine="480"/>
      </w:pPr>
      <w:r>
        <w:rPr>
          <w:rFonts w:hint="eastAsia"/>
        </w:rPr>
        <w:t>预测结果可知，本项目采用低噪声设备、大型设备和高噪声设备采取基础减振，通过对厂区设备合理布局，做好日常维护，充分利用距离衰减和屏障效应等措施降低噪声。本项目距离周围 50m 范围内无环境敏感目标，在做好噪声防护工作后，能使项目厂界噪声达到《工业企业厂界环境噪声排放标准》（GB12348-2008）中的2类标准，预计达标排放的噪声对周围环境影响不大。</w:t>
      </w:r>
    </w:p>
    <w:p w14:paraId="22070E77">
      <w:pPr>
        <w:pStyle w:val="4"/>
      </w:pPr>
      <w:bookmarkStart w:id="58" w:name="_Toc156491656"/>
      <w:bookmarkStart w:id="59" w:name="_Toc164292282"/>
      <w:bookmarkStart w:id="60" w:name="_Toc15367"/>
      <w:r>
        <w:rPr>
          <w:rFonts w:hint="eastAsia"/>
        </w:rPr>
        <w:t>综合评价结论</w:t>
      </w:r>
      <w:bookmarkEnd w:id="58"/>
      <w:bookmarkEnd w:id="59"/>
      <w:bookmarkEnd w:id="60"/>
    </w:p>
    <w:p w14:paraId="6DF9E5C6">
      <w:pPr>
        <w:ind w:firstLine="480"/>
      </w:pPr>
      <w:r>
        <w:rPr>
          <w:rFonts w:hint="eastAsia"/>
        </w:rPr>
        <w:t>项目营运期间产生的各种污染物如能按本报告提出的污染防治措施进行治理，保证污染治理工程与主体工程如实正常运行，且加强污染治理措施和设备的运营管理，则本项目的建设不会使当地水环境、环境空气、声环境发生现状质量级别的改变。因此，从环境保护角度考虑，建设项目环境影响可行。</w:t>
      </w:r>
    </w:p>
    <w:p w14:paraId="00ADFB1F">
      <w:pPr>
        <w:pStyle w:val="3"/>
      </w:pPr>
      <w:bookmarkStart w:id="61" w:name="_Toc10259"/>
      <w:r>
        <w:rPr>
          <w:rFonts w:hint="eastAsia"/>
        </w:rPr>
        <w:t>审批部门审批决定及环评批复落实情况</w:t>
      </w:r>
      <w:bookmarkEnd w:id="61"/>
    </w:p>
    <w:p w14:paraId="23BAA87E">
      <w:pPr>
        <w:ind w:firstLine="480"/>
        <w:sectPr>
          <w:pgSz w:w="11906" w:h="16838"/>
          <w:pgMar w:top="1440" w:right="1800" w:bottom="1440" w:left="1800" w:header="851" w:footer="992" w:gutter="0"/>
          <w:cols w:space="425" w:num="1"/>
          <w:docGrid w:type="lines" w:linePitch="312" w:charSpace="0"/>
        </w:sectPr>
      </w:pPr>
      <w:r>
        <w:rPr>
          <w:rFonts w:hint="eastAsia"/>
        </w:rPr>
        <w:t>根据茂名市生态环境局化州分局《关于茂名中成沥青混凝土有限公司茂名中成沥青搅拌站项目环境影响报告表的批复》（茂环（化州）审[2024]15号），落实情况如下表：</w:t>
      </w:r>
    </w:p>
    <w:p w14:paraId="2D43465C">
      <w:pPr>
        <w:pStyle w:val="37"/>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环评批复落实情况表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8"/>
        <w:gridCol w:w="6309"/>
        <w:gridCol w:w="927"/>
      </w:tblGrid>
      <w:tr w14:paraId="1381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47" w:type="pct"/>
            <w:vAlign w:val="center"/>
          </w:tcPr>
          <w:p w14:paraId="08EEF53E">
            <w:pPr>
              <w:pStyle w:val="33"/>
              <w:rPr>
                <w:b/>
              </w:rPr>
            </w:pPr>
            <w:r>
              <w:rPr>
                <w:rFonts w:hint="eastAsia"/>
                <w:b/>
              </w:rPr>
              <w:t>环评批复</w:t>
            </w:r>
          </w:p>
        </w:tc>
        <w:tc>
          <w:tcPr>
            <w:tcW w:w="2225" w:type="pct"/>
            <w:vAlign w:val="center"/>
          </w:tcPr>
          <w:p w14:paraId="52431062">
            <w:pPr>
              <w:pStyle w:val="33"/>
              <w:rPr>
                <w:b/>
              </w:rPr>
            </w:pPr>
            <w:r>
              <w:rPr>
                <w:rFonts w:hint="eastAsia"/>
                <w:b/>
              </w:rPr>
              <w:t>实际情况</w:t>
            </w:r>
          </w:p>
        </w:tc>
        <w:tc>
          <w:tcPr>
            <w:tcW w:w="327" w:type="pct"/>
            <w:vAlign w:val="center"/>
          </w:tcPr>
          <w:p w14:paraId="71D856AA">
            <w:pPr>
              <w:pStyle w:val="33"/>
              <w:rPr>
                <w:b/>
              </w:rPr>
            </w:pPr>
            <w:r>
              <w:rPr>
                <w:rFonts w:hint="eastAsia"/>
                <w:b/>
              </w:rPr>
              <w:t>符合性</w:t>
            </w:r>
          </w:p>
        </w:tc>
      </w:tr>
      <w:tr w14:paraId="34EB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pct"/>
            <w:vAlign w:val="center"/>
          </w:tcPr>
          <w:p w14:paraId="72DCE5B7">
            <w:pPr>
              <w:pStyle w:val="33"/>
              <w:jc w:val="both"/>
            </w:pPr>
            <w:r>
              <w:rPr>
                <w:rFonts w:hint="eastAsia"/>
              </w:rPr>
              <w:t>一、茂名中成沥青混凝土有限公司茂名中成沥青搅拌站项目位于化州市长岐镇东安村委会外村（原外村砖厂），中心地理坐标：东经110度42分0.182秒，北纬21度34分19.738秒。项目占地面积19983平方米，建筑面积3751平方米，建设内容为年产30万吨沥青混凝土，包括沥青混凝土生产区、骨料堆场、储罐区、冷料仓、成品仓等，主要配置有沥青搅拌楼、烘干滚筒、导热油炉等设备。项目建成后年产30万吨沥青混凝土。项目总投资1100万元，其中环保投资110.5万元，占项目总投资的10.05%。</w:t>
            </w:r>
          </w:p>
        </w:tc>
        <w:tc>
          <w:tcPr>
            <w:tcW w:w="2225" w:type="pct"/>
            <w:vAlign w:val="center"/>
          </w:tcPr>
          <w:p w14:paraId="1F658B2E">
            <w:pPr>
              <w:pStyle w:val="33"/>
              <w:jc w:val="both"/>
            </w:pPr>
            <w:r>
              <w:rPr>
                <w:rFonts w:hint="eastAsia"/>
              </w:rPr>
              <w:t>项目建设地址、建设内容等与批复一致。</w:t>
            </w:r>
          </w:p>
          <w:p w14:paraId="2CA86349">
            <w:pPr>
              <w:pStyle w:val="33"/>
              <w:jc w:val="both"/>
            </w:pPr>
          </w:p>
        </w:tc>
        <w:tc>
          <w:tcPr>
            <w:tcW w:w="327" w:type="pct"/>
            <w:vAlign w:val="center"/>
          </w:tcPr>
          <w:p w14:paraId="52F5A5EF">
            <w:pPr>
              <w:pStyle w:val="33"/>
            </w:pPr>
            <w:r>
              <w:rPr>
                <w:rFonts w:hint="eastAsia"/>
              </w:rPr>
              <w:t>符合</w:t>
            </w:r>
          </w:p>
        </w:tc>
      </w:tr>
      <w:tr w14:paraId="6D17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1" w:hRule="atLeast"/>
        </w:trPr>
        <w:tc>
          <w:tcPr>
            <w:tcW w:w="2447" w:type="pct"/>
            <w:vAlign w:val="center"/>
          </w:tcPr>
          <w:p w14:paraId="749A4B44">
            <w:pPr>
              <w:pStyle w:val="33"/>
              <w:jc w:val="both"/>
            </w:pPr>
            <w:r>
              <w:rPr>
                <w:rFonts w:hint="eastAsia"/>
              </w:rPr>
              <w:t>二、项目建设和运营中还应重点做好以下工作：</w:t>
            </w:r>
          </w:p>
          <w:p w14:paraId="290F8029">
            <w:pPr>
              <w:pStyle w:val="33"/>
              <w:jc w:val="both"/>
            </w:pPr>
            <w:r>
              <w:rPr>
                <w:rFonts w:hint="eastAsia"/>
              </w:rPr>
              <w:t>(一)严格落实大气污染防治措施。对厂区道路扬尘采取洒水清洗地面灰尘减少扬尘产生，厂区内车辆实行减速慢行并遮盖篷布；骨料料场设置三面围挡和顶棚，设置雾化水喷淋系统进行洒水抑尘；冷料仓为三面封闭，仅入口料敞开并安装软质垂帘，顶部设置雾化水喷淋系统进行洒水抑尘；冷料输送环节采用钢板围挡，设置雾化水喷淋系统进行洒水抑尘；矿粉筒仓呼吸废气经筒仓配套的袋式除尘器处理，通过仓顶20米高呼吸孔无组织排放；柴油储罐大小呼吸废气经露天扩散和周边绿化净化，无组织排放；项目烘干工序均在密闭设备内进行，烘干滚筒燃烧器配套低氮燃烧器，原生系统的烘干滚筒烘干粉尘、燃烧废气经密闭管道收集引至脉冲布袋除尘器处理后，通过20米高排气筒P1排放；筛分粉尘、搅拌粉尘分别经密闭管道负压收集引至原生系统烘干滚筒配套的脉冲布袋除尘器处理后，通过20米高排气筒P1排放；搅拌缸为密闭系统，成品沥青混凝土卸料口处采取封闭式作业，即通过加长接料通道（现有通道进出口两端各加长7m，使通道足以容纳成品车辆），两侧设钢板墙围蔽，进出口设卷闸门，形成密闭通道，产品装车卸料时关闭接料通道内的进出口卷闸门，通过引风机作用形成负压，在卸料口附近以及接料通道进出口设置蜂窝集气装置，搅拌缸及接料通道沥青烟气、生产过程恶臭经管道引至原生系统烘干滚筒直接高温燃烧，再进入原生系统烘干滚筒配套的脉冲布袋除尘器处理后，通过20米高排气筒P1排放；沥青进料口采取三面和顶部封闭的半密闭形式，敞开面设软帘，原料沥青装卸废气经集气罩收集进入原生系统的烘干滚筒直接高温燃烧，再进入脉冲布袋除尘器处理后，通过20米高排气筒P1排放；再生料系统烘干滚筒燃烧废气、沥青烟气经管道收集通入原生系统的烘干滚筒直接高温燃烧，再进入脉冲布袋除尘器处理后，通过20米高排气筒P1排放；各沥青罐呼吸口通过管道串联，沥青储罐呼吸废气经管道收集引至原生系统的烘干滚筒直接高温燃烧，再进入脉冲布袋除尘器处理后，通过20米高排气筒P1排放；导热油炉采用柴油作燃料，配套低氮燃烧器，燃烧废气经管道收集后，通过25米高排气筒P2排放；食堂油烟经静电油烟净化器净化处理后，通过管道引至楼顶排气筒P3排放。大气污染物排放标准按茂环技评【2024】75号所列执行 ，各排气筒高度应不低于报告表所列的高度。</w:t>
            </w:r>
          </w:p>
          <w:p w14:paraId="6E5B2767">
            <w:pPr>
              <w:pStyle w:val="33"/>
              <w:jc w:val="both"/>
            </w:pPr>
            <w:r>
              <w:rPr>
                <w:rFonts w:hint="eastAsia"/>
              </w:rPr>
              <w:t>(二)严格落实水污染防治措施。生活污水经处理规模为2立方米/天、处理工艺为“格栅+三级化粪池+调节池+水解酸化池+接触氧化池+MBR池+紫外线消毒”的一体化污水处理设施处理后，达到《城市污水再生利用 城市杂用水水质》（GB/T18920-2020）表1中城市绿化、道路清扫、消防、建筑施工标准后，回用于周边林地灌溉；初期雨水及地面清洗废水经导流沟收集引入隔油沉淀池处理后，回用于厂区抑尘或地面清洗，不外排。</w:t>
            </w:r>
          </w:p>
          <w:p w14:paraId="33FCBDCA">
            <w:pPr>
              <w:pStyle w:val="33"/>
              <w:jc w:val="both"/>
            </w:pPr>
            <w:r>
              <w:rPr>
                <w:rFonts w:hint="eastAsia"/>
              </w:rPr>
              <w:t>(三)严格落实噪声污染防治措施。合理布局、选用低噪声设备、采取隔振、隔声或消声措施、加强设备维护等。本项目各侧厂界执行《工业企业厂界环境噪声排放标准》（GB12348-2008）的2类标准。</w:t>
            </w:r>
          </w:p>
          <w:p w14:paraId="72A4F8ED">
            <w:pPr>
              <w:pStyle w:val="33"/>
              <w:jc w:val="both"/>
            </w:pPr>
            <w:r>
              <w:rPr>
                <w:rFonts w:hint="eastAsia"/>
              </w:rPr>
              <w:t>(四)严格落实固体废物分类处理处置要求。危险废物分类收集后暂存于10平方米危废暂存间，定期交由有资质的单位处置；脉冲布袋除尘器收集的粉尘集中收集暂存于回收粉料仓，外售处理；筒仓配套的滤袋除尘器收集的粉尘、不合格碎石、滴漏沥青及拌合残渣作为原料回用于生产工序；废布袋收集后交由专业单位回收利用；生活垃圾定期交由环卫部门清运。</w:t>
            </w:r>
          </w:p>
          <w:p w14:paraId="3DEE8479">
            <w:pPr>
              <w:pStyle w:val="33"/>
              <w:jc w:val="both"/>
            </w:pPr>
            <w:r>
              <w:rPr>
                <w:rFonts w:hint="eastAsia"/>
              </w:rPr>
              <w:t>(五)</w:t>
            </w:r>
            <w:bookmarkStart w:id="62" w:name="_Hlk163739454"/>
            <w:r>
              <w:rPr>
                <w:rFonts w:hint="eastAsia"/>
              </w:rPr>
              <w:t>制订并落实有效的环境风险防范措施和环境应急预案，建立健全环境事故应急体系。加强废气处理设备的检修及保养，确保设备长期处于良好状态，安排专人巡视和日常监测，发现故障立即停止生产直至维修恢复正常；储罐区域采用砖墙垒砌围堰，围堰高度为0.5米，地面硬底化；定期检查天然气系统的设备和定期进行检漏试验，防止设备的破损老化引起的泄漏，设置可燃气体报警器，安装必要的防火、防爆装置；危险废物暂存间设置容积不小于0.5立方米的围堰，废机油桶、废导热油桶放置在盛漏托盘上，以防原料发生泄漏；柴油储罐设置0.6米高围堰，围堰有效容积为30立方米，乳化油罐围堰加高到0.7米，围堰有效容积为35立方米，发生泄漏时防止大面积扩散；制定环境风险应急预案，配备应急物资，加强职工的风险防范培训，提高风险防范意识。</w:t>
            </w:r>
            <w:bookmarkEnd w:id="62"/>
          </w:p>
          <w:p w14:paraId="025CF0D9">
            <w:pPr>
              <w:pStyle w:val="33"/>
              <w:jc w:val="both"/>
            </w:pPr>
            <w:r>
              <w:rPr>
                <w:rFonts w:hint="eastAsia"/>
              </w:rPr>
              <w:t>(六)加强项目施工期环境管理，防止工程施工造成环境污染或生态破坏。合理安排施工时间，施工噪声执行《建筑施工场界环境噪声排放标准》(GB12523-2011)中的标准限值要求。</w:t>
            </w:r>
          </w:p>
          <w:p w14:paraId="06A19DFE">
            <w:pPr>
              <w:pStyle w:val="33"/>
              <w:jc w:val="both"/>
            </w:pPr>
          </w:p>
        </w:tc>
        <w:tc>
          <w:tcPr>
            <w:tcW w:w="2225" w:type="pct"/>
            <w:vAlign w:val="center"/>
          </w:tcPr>
          <w:p w14:paraId="455039D9">
            <w:pPr>
              <w:pStyle w:val="33"/>
              <w:jc w:val="both"/>
            </w:pPr>
            <w:r>
              <w:rPr>
                <w:rFonts w:hint="eastAsia"/>
              </w:rPr>
              <w:t>已落实</w:t>
            </w:r>
            <w:r>
              <w:rPr>
                <w:rFonts w:hint="eastAsia"/>
                <w:szCs w:val="21"/>
              </w:rPr>
              <w:t>。（一）</w:t>
            </w:r>
            <w:r>
              <w:rPr>
                <w:rFonts w:hint="eastAsia"/>
              </w:rPr>
              <w:t>对厂区道路扬尘采取洒水清洗地面灰尘减少扬尘产生，厂区内车辆实行减速慢行并遮盖篷布；骨料料场设置三面围挡和顶棚，设置雾化水喷淋系统进行洒水抑尘；冷料仓为三面封闭，仅入口料敞开并安装软质垂帘，顶部设置雾化水喷淋系统进行洒水抑尘；冷料输送环节采用钢板围挡，设置雾化水喷淋系统进行洒水抑尘；矿粉筒仓呼吸废气经筒仓配套的袋式除尘器处理，通过仓顶20米高呼吸孔无组织排放；柴油储罐大小呼吸废气经露天扩散和周边绿化净化，无组织排放；项目烘干工序均在密闭设备内进行，烘干滚筒燃烧器配套低氮燃烧器，原生系统的烘干滚筒烘干粉尘、燃烧废气经密闭管道收集引至脉冲布袋除尘器处理后，通过20米高排气筒P1排放；筛分粉尘、搅拌粉尘分别经密闭管道负压收集引至原生系统烘干滚筒配套的脉冲布袋除尘器处理后，通过20米高排气筒P1排放；搅拌缸为密闭系统，成品沥青混凝土卸料口处采取封闭式作业，即通过加长接料通道（现有通道进出口两端各加长7m，使通道足以容纳成品车辆），两侧设钢板墙围蔽，进出口设卷闸门，形成密闭通道，产品装车卸料时关闭接料通道内的进出口卷闸门，通过引风机作用形成负压，在卸料口附近以及接料通道进出口设置蜂窝集气装置，搅拌缸及接料通道沥青烟气、生产过程恶臭经管道引至原生系统烘干滚筒直接高温燃烧，再进入原生系统烘干滚筒配套的脉冲布袋除尘器处理后，通过20米高排气筒P1排放；沥青进料口采取三面和顶部封闭的半密闭形式，敞开面设软帘，原料沥青装卸废气经集气罩收集进入原生系统的烘干滚筒直接高温燃烧，再进入脉冲布袋除尘器处理后，通过20米高排气筒P1排放；再生料系统烘干滚筒燃烧废气、沥青烟气经管道收集通入原生系统的烘干滚筒直接高温燃烧，再进入脉冲布袋除尘器处理后，通过20米高排气筒P1排放；各沥青罐呼吸口通过管道串联，沥青储罐呼吸废气经管道收集引至原生系统的烘干滚筒直接高温燃烧，再进入脉冲布袋除尘器处理后，通过20米高排气筒P1排放；导热油炉采用柴油作燃料，配套低氮燃烧器，燃烧废气经管道收集后，通过25米高排气筒P2排放；食堂油烟经静电油烟净化器净化处理后，通过管道引至楼顶排气筒P3排放。项目P1排气筒SO</w:t>
            </w:r>
            <w:r>
              <w:rPr>
                <w:rFonts w:hint="eastAsia"/>
                <w:vertAlign w:val="subscript"/>
              </w:rPr>
              <w:t>2</w:t>
            </w:r>
            <w:r>
              <w:rPr>
                <w:rFonts w:hint="eastAsia"/>
              </w:rPr>
              <w:t>、NOx排放浓度执行的《关于印发〈工业炉窑大气污染综合治理方案〉的通知》（环大气〔2019〕56号）重点区域排放限值要求，颗粒物执行《关于印发〈工业炉窑大气污染综合治理方案〉的通知》（环大气〔2019〕56号）重点区域排放限值和广东省《大气污染物排放限值》（DB44/27-2001）第二时段二级标准的较严值；沥青烟、苯并[a]芘执行广东省《大气污染物排放限值》（DB44/27-2001）第二时段二级标准限值；非甲烷总烃执行《固定污染源挥发性有机物综合排放标准》（DB44/2367-2022）表1挥发性有机物排放限值。排气筒P2 SO</w:t>
            </w:r>
            <w:r>
              <w:rPr>
                <w:rFonts w:hint="eastAsia"/>
                <w:vertAlign w:val="subscript"/>
              </w:rPr>
              <w:t>2</w:t>
            </w:r>
            <w:r>
              <w:rPr>
                <w:rFonts w:hint="eastAsia"/>
              </w:rPr>
              <w:t>、NOx 和颗粒物执行《锅炉大气污染物排放标准》（DB 44/765-2019）表2中新建燃油锅炉大气污染物排放限值；排气筒P3油烟执行《饮食业油烟排放标准》(GB18483-2001) 中的小型规模要求。无组织颗粒物、沥青烟、苯并（a）芘、非甲烷总烃执行广东省《大气污染物排放限值》（DB44/27-2001）第二时段无组织排放监控浓度限值；臭气浓度执行《恶臭污染物排放标准》（GB14554-1993）中表1二级标准中新扩改建厂界标准值。</w:t>
            </w:r>
          </w:p>
          <w:p w14:paraId="56F9E5BA">
            <w:pPr>
              <w:pStyle w:val="33"/>
              <w:jc w:val="both"/>
            </w:pPr>
            <w:r>
              <w:rPr>
                <w:rFonts w:hint="eastAsia"/>
              </w:rPr>
              <w:t>(二)已落实水污染防治措施。生活污水经处理规模为2立方米/天、处理工艺为“格栅+三级化粪池+调节池+水解酸化池+接触氧化池+MBR池+紫外线消毒”的一体化污水处理设施处理后，达到《城市污水再生利用 城市杂用水水质》（GB/T18920-2020）表1中城市绿化、道路清扫、消防、建筑施工标准后，回用于周边林地灌溉（灌溉协议见附件10）；初期雨水及地面清洗废水经导流沟收集引入隔油沉淀池处理后，回用于厂区抑尘或地面清洗，不外排。</w:t>
            </w:r>
          </w:p>
          <w:p w14:paraId="75B19C27">
            <w:pPr>
              <w:pStyle w:val="33"/>
              <w:jc w:val="both"/>
            </w:pPr>
            <w:r>
              <w:rPr>
                <w:rFonts w:hint="eastAsia"/>
              </w:rPr>
              <w:t>(三)已落实噪声污染防治措施。合理布局、选用低噪声设备、采取隔振、隔声或消声措施、加强设备维护等。本项目各侧厂界执行《工业企业厂界环境噪声排放标准》（GB12348-2008）的2类标准。</w:t>
            </w:r>
          </w:p>
          <w:p w14:paraId="63CD10BD">
            <w:pPr>
              <w:pStyle w:val="33"/>
              <w:jc w:val="both"/>
            </w:pPr>
            <w:r>
              <w:rPr>
                <w:rFonts w:hint="eastAsia"/>
              </w:rPr>
              <w:t>(四)已落实固体废物分</w:t>
            </w:r>
            <w:r>
              <w:rPr>
                <w:rFonts w:hint="eastAsia"/>
                <w:highlight w:val="none"/>
              </w:rPr>
              <w:t>类处理处置要求。危险废物分类收集后暂存于10平方米危废暂存间，定期交由</w:t>
            </w:r>
            <w:r>
              <w:rPr>
                <w:rFonts w:hint="eastAsia" w:cs="Times New Roman"/>
                <w:sz w:val="21"/>
                <w:szCs w:val="21"/>
                <w:highlight w:val="none"/>
                <w:lang w:val="en-US" w:eastAsia="zh-CN"/>
              </w:rPr>
              <w:t>茂名景胜环保科技有限公司</w:t>
            </w:r>
            <w:r>
              <w:rPr>
                <w:rFonts w:hint="eastAsia"/>
                <w:highlight w:val="none"/>
              </w:rPr>
              <w:t>处置；脉冲布袋除尘器收</w:t>
            </w:r>
            <w:r>
              <w:rPr>
                <w:rFonts w:hint="eastAsia"/>
              </w:rPr>
              <w:t>集的粉尘集中收集暂存于回收粉料仓，外售給茂名市睿铖贸易有限公司（详见附件9）；筒仓配套的滤袋除尘器收集的粉尘、不合格碎石、滴漏沥青及拌合残渣作为原料回用于生产工序；废布袋收集后交由专业单位回收利用；生活垃圾定期交由环卫部门清运。</w:t>
            </w:r>
          </w:p>
          <w:p w14:paraId="706EDC12">
            <w:pPr>
              <w:pStyle w:val="33"/>
              <w:jc w:val="both"/>
            </w:pPr>
            <w:r>
              <w:rPr>
                <w:rFonts w:hint="eastAsia"/>
              </w:rPr>
              <w:t>(五)已制订并落实有效的环境风险防范措施和环境应急预案，建立健全环境事故应急体系。加强废气处理设备的检修及保养，确保设备长期处于良好状态，安排专人巡视和日常监测，发现故障立即停止生产直至维修恢复正常；储罐区域采用砖墙垒砌围堰，围堰高度为0.5米，地面硬底化；定期检查天然气系统的设备和定期进行检漏试验，防止设备的破损老化引起的泄漏，设置可燃气体报警器，安装必要的防火、防爆装置；危险废物暂存间设置容积不小于0.5立方米的围堰，废机油桶、废导热油桶放置在盛漏托盘上，以防原料发生泄漏；柴油储罐设置0.6米高围堰，围堰有效容积为30立方米，乳化油罐围堰加高到0.7米，围堰有效容积为35立方米，发生泄漏时防止大面积扩散；制定环境风险应急预案，配备应急物资，加强职工的风险防范培训，提高风险防范意识。</w:t>
            </w:r>
          </w:p>
          <w:p w14:paraId="213A58EB">
            <w:pPr>
              <w:pStyle w:val="33"/>
              <w:jc w:val="both"/>
            </w:pPr>
            <w:r>
              <w:rPr>
                <w:rFonts w:hint="eastAsia"/>
              </w:rPr>
              <w:t>(六)已加强项目施工期环境管理，防止工程施工造成环境污染或生态破坏。合理安排施工时间，施工噪声执行《建筑施工场界环境噪声排放标准》(GB12523-2011)中的标准限值要求。</w:t>
            </w:r>
          </w:p>
        </w:tc>
        <w:tc>
          <w:tcPr>
            <w:tcW w:w="327" w:type="pct"/>
            <w:vAlign w:val="center"/>
          </w:tcPr>
          <w:p w14:paraId="5671F6DA">
            <w:pPr>
              <w:pStyle w:val="33"/>
            </w:pPr>
            <w:r>
              <w:rPr>
                <w:rFonts w:hint="eastAsia"/>
              </w:rPr>
              <w:t>符合</w:t>
            </w:r>
          </w:p>
        </w:tc>
      </w:tr>
      <w:tr w14:paraId="3640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pct"/>
            <w:vAlign w:val="center"/>
          </w:tcPr>
          <w:p w14:paraId="56D84AD7">
            <w:pPr>
              <w:pStyle w:val="33"/>
              <w:jc w:val="both"/>
            </w:pPr>
            <w:r>
              <w:rPr>
                <w:rFonts w:hint="eastAsia"/>
              </w:rPr>
              <w:t>三、根据报告表核算，本项目大气污染物总量控制指标为氮氧化物排放量为0.8165吨/年、挥发性有机物排放量为0.7102吨/年。</w:t>
            </w:r>
          </w:p>
        </w:tc>
        <w:tc>
          <w:tcPr>
            <w:tcW w:w="2225" w:type="pct"/>
            <w:vAlign w:val="center"/>
          </w:tcPr>
          <w:p w14:paraId="42BBEE8D">
            <w:pPr>
              <w:pStyle w:val="33"/>
              <w:jc w:val="both"/>
            </w:pPr>
            <w:r>
              <w:rPr>
                <w:rFonts w:hint="eastAsia"/>
              </w:rPr>
              <w:t>已按要求执行。</w:t>
            </w:r>
          </w:p>
        </w:tc>
        <w:tc>
          <w:tcPr>
            <w:tcW w:w="327" w:type="pct"/>
            <w:vAlign w:val="center"/>
          </w:tcPr>
          <w:p w14:paraId="3EBB65E6">
            <w:pPr>
              <w:pStyle w:val="33"/>
            </w:pPr>
          </w:p>
        </w:tc>
      </w:tr>
      <w:tr w14:paraId="3AC6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pct"/>
            <w:vAlign w:val="center"/>
          </w:tcPr>
          <w:p w14:paraId="2048859A">
            <w:pPr>
              <w:pStyle w:val="33"/>
              <w:jc w:val="both"/>
            </w:pPr>
            <w:r>
              <w:rPr>
                <w:rFonts w:hint="eastAsia"/>
              </w:rPr>
              <w:t>四、你公司应落实生态环境保护主体责任，加强生态环境管理，推进各项生态环境保护措施落实。项目建设必须严格执行配套的环境保护设施与主体工程同时设计、同时施工、同时投产使用的环境保护“三同时”制度。应将各项生态环境保护措施及概算纳入设计以及施工、工程监理等招标文件及合同,并明确责任。项目建成后，应在3个月内完成建设项目竣工环境保护验收，无法在3个月内完成验收的应向我局说明原因并适当延期，最长期限不超过1年。</w:t>
            </w:r>
          </w:p>
        </w:tc>
        <w:tc>
          <w:tcPr>
            <w:tcW w:w="2225" w:type="pct"/>
            <w:vAlign w:val="center"/>
          </w:tcPr>
          <w:p w14:paraId="193A387E">
            <w:pPr>
              <w:pStyle w:val="33"/>
              <w:jc w:val="both"/>
            </w:pPr>
            <w:r>
              <w:rPr>
                <w:rFonts w:hint="eastAsia"/>
              </w:rPr>
              <w:t>本单位在项目实施过程中已严格执行环境保护“三同时”制度，主体工程需与环境保护工程同时设计、同时施工、同时投入使用。现根据《建设项目环境保护管理条例》的相关规定进行“建设项目竣工环境保护验收”。</w:t>
            </w:r>
          </w:p>
        </w:tc>
        <w:tc>
          <w:tcPr>
            <w:tcW w:w="327" w:type="pct"/>
            <w:vAlign w:val="center"/>
          </w:tcPr>
          <w:p w14:paraId="6996018D">
            <w:pPr>
              <w:pStyle w:val="33"/>
            </w:pPr>
            <w:r>
              <w:rPr>
                <w:rFonts w:hint="eastAsia"/>
              </w:rPr>
              <w:t>符合</w:t>
            </w:r>
          </w:p>
        </w:tc>
      </w:tr>
    </w:tbl>
    <w:p w14:paraId="48170B8D">
      <w:pPr>
        <w:ind w:firstLine="480"/>
      </w:pPr>
    </w:p>
    <w:p w14:paraId="37230334">
      <w:pPr>
        <w:ind w:firstLine="480"/>
      </w:pPr>
    </w:p>
    <w:p w14:paraId="553EB9B5">
      <w:pPr>
        <w:ind w:firstLine="480"/>
        <w:sectPr>
          <w:pgSz w:w="16838" w:h="11906" w:orient="landscape"/>
          <w:pgMar w:top="1800" w:right="1440" w:bottom="1800" w:left="1440" w:header="851" w:footer="992" w:gutter="0"/>
          <w:cols w:space="425" w:num="1"/>
          <w:docGrid w:type="lines" w:linePitch="326" w:charSpace="0"/>
        </w:sectPr>
      </w:pPr>
    </w:p>
    <w:p w14:paraId="461D8C72">
      <w:pPr>
        <w:pStyle w:val="2"/>
      </w:pPr>
      <w:bookmarkStart w:id="63" w:name="_Toc25480"/>
      <w:r>
        <w:rPr>
          <w:rFonts w:hint="eastAsia"/>
        </w:rPr>
        <w:t>验收执行标准</w:t>
      </w:r>
      <w:bookmarkEnd w:id="63"/>
    </w:p>
    <w:p w14:paraId="0C72934C">
      <w:pPr>
        <w:pStyle w:val="3"/>
      </w:pPr>
      <w:bookmarkStart w:id="64" w:name="_Toc6089"/>
      <w:r>
        <w:rPr>
          <w:rFonts w:hint="eastAsia"/>
        </w:rPr>
        <w:t>废水</w:t>
      </w:r>
      <w:bookmarkEnd w:id="64"/>
    </w:p>
    <w:p w14:paraId="5868E896">
      <w:pPr>
        <w:ind w:firstLine="480"/>
      </w:pPr>
      <w:r>
        <w:rPr>
          <w:rFonts w:hint="eastAsia"/>
        </w:rPr>
        <w:t>本项目初期雨水及地面清洗废水收集后排入三级隔油沉淀池，隔油沉淀处理后回用于厂区抑尘或地面清洗，不外排。</w:t>
      </w:r>
    </w:p>
    <w:p w14:paraId="7911D48C">
      <w:pPr>
        <w:ind w:firstLine="480"/>
      </w:pPr>
      <w:r>
        <w:rPr>
          <w:rFonts w:hint="eastAsia"/>
        </w:rPr>
        <w:t>本项目生活污水经三级化粪池+一体化污水处理设施处理达到《城市污水再生利用城市杂用水水质》（GB/T18920-2020）表1中城市绿化、道路清扫、消防、建筑施工标准后，回用于周边林地灌溉。项目废水执行</w:t>
      </w:r>
      <w:r>
        <w:t>具体标准限值如下表。</w:t>
      </w:r>
    </w:p>
    <w:p w14:paraId="3C13F2ED">
      <w:pPr>
        <w:pStyle w:val="62"/>
        <w:spacing w:line="240" w:lineRule="auto"/>
        <w:ind w:firstLine="480"/>
        <w:rPr>
          <w:szCs w:val="21"/>
        </w:rPr>
      </w:pPr>
      <w:r>
        <w:rPr>
          <w:szCs w:val="21"/>
        </w:rPr>
        <w:t>表</w:t>
      </w:r>
      <w:r>
        <w:rPr>
          <w:rFonts w:hint="eastAsia"/>
          <w:szCs w:val="21"/>
        </w:rPr>
        <w:t>6.1-1</w:t>
      </w:r>
      <w:r>
        <w:rPr>
          <w:szCs w:val="21"/>
        </w:rPr>
        <w:t xml:space="preserve"> </w:t>
      </w:r>
      <w:r>
        <w:rPr>
          <w:rFonts w:hint="eastAsia"/>
          <w:szCs w:val="21"/>
        </w:rPr>
        <w:t>项目废水执行</w:t>
      </w:r>
      <w:r>
        <w:rPr>
          <w:szCs w:val="21"/>
        </w:rPr>
        <w:t>标准</w:t>
      </w:r>
      <w:r>
        <w:rPr>
          <w:rFonts w:hint="eastAsia"/>
          <w:szCs w:val="21"/>
        </w:rPr>
        <w:t xml:space="preserve"> 单位：mg</w:t>
      </w:r>
      <w:r>
        <w:rPr>
          <w:szCs w:val="21"/>
        </w:rPr>
        <w:t>/L</w:t>
      </w:r>
      <w:r>
        <w:rPr>
          <w:rFonts w:hint="eastAsia"/>
          <w:szCs w:val="21"/>
        </w:rPr>
        <w:t>，pH无量纲</w:t>
      </w:r>
    </w:p>
    <w:tbl>
      <w:tblPr>
        <w:tblStyle w:val="66"/>
        <w:tblW w:w="8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6664"/>
      </w:tblGrid>
      <w:tr w14:paraId="0115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center"/>
          </w:tcPr>
          <w:p w14:paraId="333D626B">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项目</w:t>
            </w:r>
          </w:p>
        </w:tc>
        <w:tc>
          <w:tcPr>
            <w:tcW w:w="6664" w:type="dxa"/>
            <w:vAlign w:val="center"/>
          </w:tcPr>
          <w:p w14:paraId="54F5772A">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《城市污水再生利用 城市杂用水水质》（GB/T18920-2020）</w:t>
            </w:r>
          </w:p>
          <w:p w14:paraId="67E96D5B">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表 1 中的城市绿化、道路清扫、消防、建筑施工</w:t>
            </w:r>
          </w:p>
        </w:tc>
      </w:tr>
      <w:tr w14:paraId="585A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center"/>
          </w:tcPr>
          <w:p w14:paraId="2659AC27">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pH</w:t>
            </w:r>
          </w:p>
        </w:tc>
        <w:tc>
          <w:tcPr>
            <w:tcW w:w="6664" w:type="dxa"/>
            <w:vAlign w:val="center"/>
          </w:tcPr>
          <w:p w14:paraId="592E17FA">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6-9</w:t>
            </w:r>
          </w:p>
        </w:tc>
      </w:tr>
      <w:tr w14:paraId="5B3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center"/>
          </w:tcPr>
          <w:p w14:paraId="2D67C6B4">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CODcr</w:t>
            </w:r>
          </w:p>
        </w:tc>
        <w:tc>
          <w:tcPr>
            <w:tcW w:w="6664" w:type="dxa"/>
            <w:vAlign w:val="center"/>
          </w:tcPr>
          <w:p w14:paraId="013EA450">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w:t>
            </w:r>
          </w:p>
        </w:tc>
      </w:tr>
      <w:tr w14:paraId="3461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center"/>
          </w:tcPr>
          <w:p w14:paraId="309C2968">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BOD</w:t>
            </w:r>
            <w:r>
              <w:rPr>
                <w:rFonts w:cs="Times New Roman"/>
                <w:kern w:val="0"/>
                <w:sz w:val="21"/>
                <w:szCs w:val="21"/>
                <w:vertAlign w:val="subscript"/>
              </w:rPr>
              <w:t>5</w:t>
            </w:r>
          </w:p>
        </w:tc>
        <w:tc>
          <w:tcPr>
            <w:tcW w:w="6664" w:type="dxa"/>
            <w:vAlign w:val="center"/>
          </w:tcPr>
          <w:p w14:paraId="71ED36F2">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10</w:t>
            </w:r>
          </w:p>
        </w:tc>
      </w:tr>
      <w:tr w14:paraId="074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center"/>
          </w:tcPr>
          <w:p w14:paraId="295A942A">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SS</w:t>
            </w:r>
          </w:p>
        </w:tc>
        <w:tc>
          <w:tcPr>
            <w:tcW w:w="6664" w:type="dxa"/>
            <w:vAlign w:val="center"/>
          </w:tcPr>
          <w:p w14:paraId="12F2CA28">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w:t>
            </w:r>
          </w:p>
        </w:tc>
      </w:tr>
      <w:tr w14:paraId="2A92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center"/>
          </w:tcPr>
          <w:p w14:paraId="0BB331AA">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氨氮</w:t>
            </w:r>
          </w:p>
        </w:tc>
        <w:tc>
          <w:tcPr>
            <w:tcW w:w="6664" w:type="dxa"/>
            <w:vAlign w:val="center"/>
          </w:tcPr>
          <w:p w14:paraId="7484ED58">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8</w:t>
            </w:r>
          </w:p>
        </w:tc>
      </w:tr>
      <w:tr w14:paraId="2F8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center"/>
          </w:tcPr>
          <w:p w14:paraId="46702CF0">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动植物油</w:t>
            </w:r>
          </w:p>
        </w:tc>
        <w:tc>
          <w:tcPr>
            <w:tcW w:w="6664" w:type="dxa"/>
            <w:vAlign w:val="center"/>
          </w:tcPr>
          <w:p w14:paraId="5878DBA3">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w:t>
            </w:r>
          </w:p>
        </w:tc>
      </w:tr>
    </w:tbl>
    <w:p w14:paraId="190CB7B8">
      <w:pPr>
        <w:pStyle w:val="3"/>
      </w:pPr>
      <w:bookmarkStart w:id="65" w:name="_Toc22229"/>
      <w:r>
        <w:rPr>
          <w:rFonts w:hint="eastAsia"/>
        </w:rPr>
        <w:t>废气</w:t>
      </w:r>
      <w:bookmarkEnd w:id="65"/>
    </w:p>
    <w:p w14:paraId="171D432A">
      <w:pPr>
        <w:ind w:firstLine="480"/>
      </w:pPr>
      <w:r>
        <w:rPr>
          <w:rFonts w:hint="eastAsia" w:ascii="宋体" w:hAnsi="宋体"/>
        </w:rPr>
        <w:t>①</w:t>
      </w:r>
      <w:r>
        <w:rPr>
          <w:rFonts w:hint="eastAsia"/>
        </w:rPr>
        <w:t>排气筒P1</w:t>
      </w:r>
    </w:p>
    <w:p w14:paraId="77295482">
      <w:pPr>
        <w:ind w:firstLine="480"/>
      </w:pPr>
      <w:r>
        <w:rPr>
          <w:rFonts w:hint="eastAsia"/>
        </w:rPr>
        <w:t>按照污染物综合排放标准与污染物行业排放标准不交叉执行的原则，本项目SO2、NOx排放浓度执行较严的《关于印发〈工业炉窑大气污染综合治理方案〉的通知》（环大气〔2019〕56号）重点区域排放限值要求；颗粒物执行《关于印发〈工业炉窑大气污染综合治理方案〉的通知》（环大气〔2019〕56号）重点区域排放限值和广东省《大气污染物排放限值》（DB44/27-2001）第二时段二级标准的较严值。</w:t>
      </w:r>
    </w:p>
    <w:p w14:paraId="079BF59E">
      <w:pPr>
        <w:ind w:firstLine="480"/>
      </w:pPr>
      <w:r>
        <w:rPr>
          <w:rFonts w:hint="eastAsia"/>
        </w:rPr>
        <w:t>烟气黑度执行《工业炉窑大气污染物排放标准》（GB9078-1996）表2二类区干燥炉排放限值。</w:t>
      </w:r>
    </w:p>
    <w:p w14:paraId="052A6194">
      <w:pPr>
        <w:ind w:firstLine="480"/>
      </w:pPr>
      <w:r>
        <w:rPr>
          <w:rFonts w:hint="eastAsia"/>
        </w:rPr>
        <w:t>沥青烟气中沥青烟、苯并[a]芘执行广东省《大气污染物排放限值》（DB44/27-2001）第二时段二级标准限值；非甲烷总烃执行广东省《固定污染源挥发性有机物综合排放标准》（DB44/2367-2022）表1挥发性有机物排放限值；</w:t>
      </w:r>
    </w:p>
    <w:p w14:paraId="36F5C8F2">
      <w:pPr>
        <w:ind w:firstLine="480"/>
      </w:pPr>
      <w:r>
        <w:rPr>
          <w:rFonts w:hint="eastAsia"/>
        </w:rPr>
        <w:t>臭气浓度执行《恶臭污染物排放标准》（GB14554-93）表2恶臭污染物排放标准值。</w:t>
      </w:r>
    </w:p>
    <w:p w14:paraId="51DBE842">
      <w:pPr>
        <w:ind w:firstLine="480"/>
      </w:pPr>
    </w:p>
    <w:p w14:paraId="716221D5">
      <w:pPr>
        <w:pStyle w:val="3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6.2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 xml:space="preserve">本项目排气筒P1废气排放限值 </w:t>
      </w:r>
      <w:r>
        <w:t xml:space="preserve"> </w:t>
      </w:r>
      <w:r>
        <w:rPr>
          <w:rFonts w:hint="eastAsia"/>
        </w:rPr>
        <w:t>单位：</w:t>
      </w:r>
      <w:r>
        <w:t>mg/</w:t>
      </w:r>
      <w:r>
        <w:rPr>
          <w:rFonts w:hint="eastAsia"/>
        </w:rPr>
        <w:t>m³</w:t>
      </w:r>
    </w:p>
    <w:tbl>
      <w:tblPr>
        <w:tblStyle w:val="67"/>
        <w:tblW w:w="8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706"/>
        <w:gridCol w:w="1131"/>
        <w:gridCol w:w="973"/>
        <w:gridCol w:w="4302"/>
      </w:tblGrid>
      <w:tr w14:paraId="62B1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vAlign w:val="center"/>
          </w:tcPr>
          <w:p w14:paraId="18B8591E">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污染物</w:t>
            </w:r>
          </w:p>
        </w:tc>
        <w:tc>
          <w:tcPr>
            <w:tcW w:w="706" w:type="dxa"/>
            <w:vAlign w:val="center"/>
          </w:tcPr>
          <w:p w14:paraId="733F8007">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排气筒高度m</w:t>
            </w:r>
          </w:p>
        </w:tc>
        <w:tc>
          <w:tcPr>
            <w:tcW w:w="1131" w:type="dxa"/>
            <w:vAlign w:val="center"/>
          </w:tcPr>
          <w:p w14:paraId="661F8C38">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排放浓度限值</w:t>
            </w:r>
          </w:p>
          <w:p w14:paraId="63532DF6">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mg/m</w:t>
            </w:r>
            <w:r>
              <w:rPr>
                <w:rFonts w:hint="eastAsia" w:cs="Times New Roman"/>
                <w:b/>
                <w:bCs/>
                <w:kern w:val="0"/>
                <w:sz w:val="21"/>
                <w:szCs w:val="21"/>
                <w:vertAlign w:val="superscript"/>
              </w:rPr>
              <w:t>3</w:t>
            </w:r>
          </w:p>
        </w:tc>
        <w:tc>
          <w:tcPr>
            <w:tcW w:w="973" w:type="dxa"/>
            <w:vAlign w:val="center"/>
          </w:tcPr>
          <w:p w14:paraId="09172C9C">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排放速率限值 kg/h</w:t>
            </w:r>
          </w:p>
        </w:tc>
        <w:tc>
          <w:tcPr>
            <w:tcW w:w="4302" w:type="dxa"/>
            <w:vAlign w:val="center"/>
          </w:tcPr>
          <w:p w14:paraId="591701E9">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排放标准</w:t>
            </w:r>
          </w:p>
        </w:tc>
      </w:tr>
      <w:tr w14:paraId="3A2D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vAlign w:val="center"/>
          </w:tcPr>
          <w:p w14:paraId="41F3B17C">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颗粒物</w:t>
            </w:r>
          </w:p>
        </w:tc>
        <w:tc>
          <w:tcPr>
            <w:tcW w:w="706" w:type="dxa"/>
            <w:vMerge w:val="restart"/>
            <w:vAlign w:val="center"/>
          </w:tcPr>
          <w:p w14:paraId="3CECB5D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20m</w:t>
            </w:r>
          </w:p>
        </w:tc>
        <w:tc>
          <w:tcPr>
            <w:tcW w:w="1131" w:type="dxa"/>
            <w:vAlign w:val="center"/>
          </w:tcPr>
          <w:p w14:paraId="6007EF9C">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30</w:t>
            </w:r>
          </w:p>
        </w:tc>
        <w:tc>
          <w:tcPr>
            <w:tcW w:w="973" w:type="dxa"/>
            <w:vAlign w:val="center"/>
          </w:tcPr>
          <w:p w14:paraId="2B8027F6">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2.4</w:t>
            </w:r>
          </w:p>
        </w:tc>
        <w:tc>
          <w:tcPr>
            <w:tcW w:w="4302" w:type="dxa"/>
            <w:vAlign w:val="center"/>
          </w:tcPr>
          <w:p w14:paraId="6E89DE9B">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《关于印发〈工业炉窑大气污染综合治理方案〉的通知》（环大气〔2019〕56号）重点区域排放限值和广东省《大气污染物排放限值》（DB44/27-2001）第二时段二级标准的较严值。</w:t>
            </w:r>
          </w:p>
        </w:tc>
      </w:tr>
      <w:tr w14:paraId="0D6A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317" w:type="dxa"/>
            <w:vAlign w:val="center"/>
          </w:tcPr>
          <w:p w14:paraId="0D6F6EE3">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SO</w:t>
            </w:r>
            <w:r>
              <w:rPr>
                <w:rFonts w:hint="eastAsia" w:cs="Times New Roman"/>
                <w:kern w:val="0"/>
                <w:sz w:val="21"/>
                <w:szCs w:val="21"/>
                <w:vertAlign w:val="subscript"/>
              </w:rPr>
              <w:t>2</w:t>
            </w:r>
          </w:p>
        </w:tc>
        <w:tc>
          <w:tcPr>
            <w:tcW w:w="706" w:type="dxa"/>
            <w:vMerge w:val="continue"/>
            <w:vAlign w:val="center"/>
          </w:tcPr>
          <w:p w14:paraId="06FDC4A6">
            <w:pPr>
              <w:adjustRightInd w:val="0"/>
              <w:snapToGrid w:val="0"/>
              <w:spacing w:line="240" w:lineRule="auto"/>
              <w:ind w:firstLine="0" w:firstLineChars="0"/>
              <w:jc w:val="center"/>
              <w:rPr>
                <w:rFonts w:cs="Times New Roman"/>
                <w:kern w:val="0"/>
                <w:sz w:val="21"/>
                <w:szCs w:val="21"/>
              </w:rPr>
            </w:pPr>
          </w:p>
        </w:tc>
        <w:tc>
          <w:tcPr>
            <w:tcW w:w="1131" w:type="dxa"/>
            <w:vAlign w:val="center"/>
          </w:tcPr>
          <w:p w14:paraId="506DC109">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200</w:t>
            </w:r>
          </w:p>
        </w:tc>
        <w:tc>
          <w:tcPr>
            <w:tcW w:w="973" w:type="dxa"/>
            <w:vAlign w:val="center"/>
          </w:tcPr>
          <w:p w14:paraId="1D9360F8">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4302" w:type="dxa"/>
            <w:vMerge w:val="restart"/>
            <w:vAlign w:val="center"/>
          </w:tcPr>
          <w:p w14:paraId="39FBD6BF">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《关于印发〈工业炉窑大气污染综合治理方案〉的通知》（环大气〔2019〕56号）重点区域排放限值要求</w:t>
            </w:r>
          </w:p>
        </w:tc>
      </w:tr>
      <w:tr w14:paraId="7AA9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7" w:type="dxa"/>
            <w:vAlign w:val="center"/>
          </w:tcPr>
          <w:p w14:paraId="3DCA29C5">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NOx</w:t>
            </w:r>
          </w:p>
        </w:tc>
        <w:tc>
          <w:tcPr>
            <w:tcW w:w="706" w:type="dxa"/>
            <w:vMerge w:val="continue"/>
            <w:vAlign w:val="center"/>
          </w:tcPr>
          <w:p w14:paraId="0FB14396">
            <w:pPr>
              <w:adjustRightInd w:val="0"/>
              <w:snapToGrid w:val="0"/>
              <w:spacing w:line="240" w:lineRule="auto"/>
              <w:ind w:firstLine="0" w:firstLineChars="0"/>
              <w:jc w:val="center"/>
              <w:rPr>
                <w:rFonts w:cs="Times New Roman"/>
                <w:kern w:val="0"/>
                <w:sz w:val="21"/>
                <w:szCs w:val="21"/>
              </w:rPr>
            </w:pPr>
          </w:p>
        </w:tc>
        <w:tc>
          <w:tcPr>
            <w:tcW w:w="1131" w:type="dxa"/>
            <w:vAlign w:val="center"/>
          </w:tcPr>
          <w:p w14:paraId="1E7A7CE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300</w:t>
            </w:r>
          </w:p>
        </w:tc>
        <w:tc>
          <w:tcPr>
            <w:tcW w:w="973" w:type="dxa"/>
            <w:vAlign w:val="center"/>
          </w:tcPr>
          <w:p w14:paraId="5C157DBB">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4302" w:type="dxa"/>
            <w:vMerge w:val="continue"/>
            <w:vAlign w:val="center"/>
          </w:tcPr>
          <w:p w14:paraId="3F855F67">
            <w:pPr>
              <w:adjustRightInd w:val="0"/>
              <w:snapToGrid w:val="0"/>
              <w:spacing w:line="240" w:lineRule="auto"/>
              <w:ind w:firstLine="0" w:firstLineChars="0"/>
              <w:jc w:val="center"/>
              <w:rPr>
                <w:rFonts w:cs="Times New Roman"/>
                <w:kern w:val="0"/>
                <w:sz w:val="21"/>
                <w:szCs w:val="21"/>
              </w:rPr>
            </w:pPr>
          </w:p>
        </w:tc>
      </w:tr>
      <w:tr w14:paraId="5D75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vAlign w:val="center"/>
          </w:tcPr>
          <w:p w14:paraId="5CFFC950">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烟气黑度</w:t>
            </w:r>
          </w:p>
        </w:tc>
        <w:tc>
          <w:tcPr>
            <w:tcW w:w="706" w:type="dxa"/>
            <w:vMerge w:val="continue"/>
            <w:vAlign w:val="center"/>
          </w:tcPr>
          <w:p w14:paraId="5BDAF4C7">
            <w:pPr>
              <w:adjustRightInd w:val="0"/>
              <w:snapToGrid w:val="0"/>
              <w:spacing w:line="240" w:lineRule="auto"/>
              <w:ind w:firstLine="0" w:firstLineChars="0"/>
              <w:jc w:val="center"/>
              <w:rPr>
                <w:rFonts w:cs="Times New Roman"/>
                <w:kern w:val="0"/>
                <w:sz w:val="21"/>
                <w:szCs w:val="21"/>
              </w:rPr>
            </w:pPr>
          </w:p>
        </w:tc>
        <w:tc>
          <w:tcPr>
            <w:tcW w:w="1131" w:type="dxa"/>
            <w:vAlign w:val="center"/>
          </w:tcPr>
          <w:p w14:paraId="79ED53A7">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1（林格曼级）</w:t>
            </w:r>
          </w:p>
        </w:tc>
        <w:tc>
          <w:tcPr>
            <w:tcW w:w="973" w:type="dxa"/>
            <w:vAlign w:val="center"/>
          </w:tcPr>
          <w:p w14:paraId="20AF13F3">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4302" w:type="dxa"/>
            <w:vAlign w:val="center"/>
          </w:tcPr>
          <w:p w14:paraId="779D028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《工业炉窑大气污染物排放标准》（GB9078-1996）表2二类区干燥炉排放限值</w:t>
            </w:r>
          </w:p>
        </w:tc>
      </w:tr>
      <w:tr w14:paraId="0A39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vAlign w:val="center"/>
          </w:tcPr>
          <w:p w14:paraId="115E5CB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非甲烷总烃</w:t>
            </w:r>
          </w:p>
        </w:tc>
        <w:tc>
          <w:tcPr>
            <w:tcW w:w="706" w:type="dxa"/>
            <w:vMerge w:val="continue"/>
            <w:vAlign w:val="center"/>
          </w:tcPr>
          <w:p w14:paraId="6C16B549">
            <w:pPr>
              <w:adjustRightInd w:val="0"/>
              <w:snapToGrid w:val="0"/>
              <w:spacing w:line="240" w:lineRule="auto"/>
              <w:ind w:firstLine="0" w:firstLineChars="0"/>
              <w:jc w:val="center"/>
              <w:rPr>
                <w:rFonts w:cs="Times New Roman"/>
                <w:kern w:val="0"/>
                <w:sz w:val="21"/>
                <w:szCs w:val="21"/>
              </w:rPr>
            </w:pPr>
          </w:p>
        </w:tc>
        <w:tc>
          <w:tcPr>
            <w:tcW w:w="1131" w:type="dxa"/>
            <w:vAlign w:val="center"/>
          </w:tcPr>
          <w:p w14:paraId="3E359A32">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80</w:t>
            </w:r>
          </w:p>
        </w:tc>
        <w:tc>
          <w:tcPr>
            <w:tcW w:w="973" w:type="dxa"/>
            <w:vAlign w:val="center"/>
          </w:tcPr>
          <w:p w14:paraId="29694090">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4302" w:type="dxa"/>
            <w:vAlign w:val="center"/>
          </w:tcPr>
          <w:p w14:paraId="45DEAA55">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《固定污染源挥发性有机物综合排放标准》（DB44/2367-2022）表1挥发性有机物排放限值</w:t>
            </w:r>
          </w:p>
        </w:tc>
      </w:tr>
      <w:tr w14:paraId="2B55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7" w:type="dxa"/>
            <w:vAlign w:val="center"/>
          </w:tcPr>
          <w:p w14:paraId="524FFC12">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苯并[a]芘</w:t>
            </w:r>
          </w:p>
        </w:tc>
        <w:tc>
          <w:tcPr>
            <w:tcW w:w="706" w:type="dxa"/>
            <w:vMerge w:val="continue"/>
            <w:vAlign w:val="center"/>
          </w:tcPr>
          <w:p w14:paraId="61862005">
            <w:pPr>
              <w:adjustRightInd w:val="0"/>
              <w:snapToGrid w:val="0"/>
              <w:spacing w:line="240" w:lineRule="auto"/>
              <w:ind w:firstLine="0" w:firstLineChars="0"/>
              <w:jc w:val="center"/>
              <w:rPr>
                <w:rFonts w:cs="Times New Roman"/>
                <w:kern w:val="0"/>
                <w:sz w:val="21"/>
                <w:szCs w:val="21"/>
              </w:rPr>
            </w:pPr>
          </w:p>
        </w:tc>
        <w:tc>
          <w:tcPr>
            <w:tcW w:w="1131" w:type="dxa"/>
            <w:vAlign w:val="center"/>
          </w:tcPr>
          <w:p w14:paraId="718745B7">
            <w:pPr>
              <w:adjustRightInd w:val="0"/>
              <w:snapToGrid w:val="0"/>
              <w:spacing w:line="240" w:lineRule="auto"/>
              <w:ind w:firstLine="0" w:firstLineChars="0"/>
              <w:jc w:val="center"/>
              <w:rPr>
                <w:rFonts w:cs="Times New Roman"/>
                <w:kern w:val="0"/>
                <w:sz w:val="21"/>
                <w:szCs w:val="21"/>
              </w:rPr>
            </w:pPr>
            <w:r>
              <w:rPr>
                <w:rFonts w:cs="Times New Roman"/>
                <w:kern w:val="0"/>
                <w:sz w:val="21"/>
                <w:szCs w:val="21"/>
              </w:rPr>
              <w:t>3×10</w:t>
            </w:r>
            <w:r>
              <w:rPr>
                <w:rFonts w:cs="Times New Roman"/>
                <w:kern w:val="0"/>
                <w:sz w:val="21"/>
                <w:szCs w:val="21"/>
                <w:vertAlign w:val="superscript"/>
              </w:rPr>
              <w:t>-4</w:t>
            </w:r>
          </w:p>
        </w:tc>
        <w:tc>
          <w:tcPr>
            <w:tcW w:w="973" w:type="dxa"/>
            <w:vAlign w:val="center"/>
          </w:tcPr>
          <w:p w14:paraId="6D8A7EE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3.5</w:t>
            </w:r>
            <w:r>
              <w:rPr>
                <w:rFonts w:cs="Times New Roman"/>
                <w:kern w:val="0"/>
                <w:sz w:val="21"/>
                <w:szCs w:val="21"/>
              </w:rPr>
              <w:t>×10</w:t>
            </w:r>
            <w:r>
              <w:rPr>
                <w:rFonts w:hint="eastAsia" w:cs="Times New Roman"/>
                <w:kern w:val="0"/>
                <w:sz w:val="21"/>
                <w:szCs w:val="21"/>
                <w:vertAlign w:val="superscript"/>
              </w:rPr>
              <w:t>-5</w:t>
            </w:r>
          </w:p>
        </w:tc>
        <w:tc>
          <w:tcPr>
            <w:tcW w:w="4302" w:type="dxa"/>
            <w:vAlign w:val="center"/>
          </w:tcPr>
          <w:p w14:paraId="75327240">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广东省《大气污染物排放限值》（DB44/27-2001）第二时段二级标准限值</w:t>
            </w:r>
          </w:p>
        </w:tc>
      </w:tr>
      <w:tr w14:paraId="235F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vAlign w:val="center"/>
          </w:tcPr>
          <w:p w14:paraId="1A5DB51A">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沥青烟</w:t>
            </w:r>
          </w:p>
        </w:tc>
        <w:tc>
          <w:tcPr>
            <w:tcW w:w="706" w:type="dxa"/>
            <w:vMerge w:val="continue"/>
            <w:vAlign w:val="center"/>
          </w:tcPr>
          <w:p w14:paraId="17F96371">
            <w:pPr>
              <w:adjustRightInd w:val="0"/>
              <w:snapToGrid w:val="0"/>
              <w:spacing w:line="240" w:lineRule="auto"/>
              <w:ind w:firstLine="0" w:firstLineChars="0"/>
              <w:jc w:val="center"/>
              <w:rPr>
                <w:rFonts w:cs="Times New Roman"/>
                <w:kern w:val="0"/>
                <w:sz w:val="21"/>
                <w:szCs w:val="21"/>
              </w:rPr>
            </w:pPr>
          </w:p>
        </w:tc>
        <w:tc>
          <w:tcPr>
            <w:tcW w:w="1131" w:type="dxa"/>
            <w:vAlign w:val="center"/>
          </w:tcPr>
          <w:p w14:paraId="556893FB">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30</w:t>
            </w:r>
          </w:p>
        </w:tc>
        <w:tc>
          <w:tcPr>
            <w:tcW w:w="973" w:type="dxa"/>
            <w:vAlign w:val="center"/>
          </w:tcPr>
          <w:p w14:paraId="2801EB49">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0.125</w:t>
            </w:r>
          </w:p>
        </w:tc>
        <w:tc>
          <w:tcPr>
            <w:tcW w:w="4302" w:type="dxa"/>
            <w:vAlign w:val="center"/>
          </w:tcPr>
          <w:p w14:paraId="6CAC26F5">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广东省《大气污染物排放限值》（DB44/27-2001）第二时段二级标准限值</w:t>
            </w:r>
          </w:p>
        </w:tc>
      </w:tr>
      <w:tr w14:paraId="6BF0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vAlign w:val="center"/>
          </w:tcPr>
          <w:p w14:paraId="2260B5C2">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臭气浓度</w:t>
            </w:r>
          </w:p>
        </w:tc>
        <w:tc>
          <w:tcPr>
            <w:tcW w:w="706" w:type="dxa"/>
            <w:vMerge w:val="continue"/>
            <w:vAlign w:val="center"/>
          </w:tcPr>
          <w:p w14:paraId="7329A3A6">
            <w:pPr>
              <w:adjustRightInd w:val="0"/>
              <w:snapToGrid w:val="0"/>
              <w:spacing w:line="240" w:lineRule="auto"/>
              <w:ind w:firstLine="0" w:firstLineChars="0"/>
              <w:jc w:val="center"/>
              <w:rPr>
                <w:rFonts w:cs="Times New Roman"/>
                <w:kern w:val="0"/>
                <w:sz w:val="21"/>
                <w:szCs w:val="21"/>
              </w:rPr>
            </w:pPr>
          </w:p>
        </w:tc>
        <w:tc>
          <w:tcPr>
            <w:tcW w:w="1131" w:type="dxa"/>
            <w:vAlign w:val="center"/>
          </w:tcPr>
          <w:p w14:paraId="1F77FEC8">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2000（无量纲）</w:t>
            </w:r>
          </w:p>
        </w:tc>
        <w:tc>
          <w:tcPr>
            <w:tcW w:w="973" w:type="dxa"/>
            <w:vAlign w:val="center"/>
          </w:tcPr>
          <w:p w14:paraId="597612A6">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4302" w:type="dxa"/>
            <w:vAlign w:val="center"/>
          </w:tcPr>
          <w:p w14:paraId="21B65BE6">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《恶臭污染物排放标准》（GB14554-93）表2恶臭污染物排放标准值</w:t>
            </w:r>
          </w:p>
        </w:tc>
      </w:tr>
      <w:tr w14:paraId="5FF7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9" w:type="dxa"/>
            <w:gridSpan w:val="5"/>
            <w:vAlign w:val="center"/>
          </w:tcPr>
          <w:p w14:paraId="7C0B7E43">
            <w:pPr>
              <w:adjustRightInd w:val="0"/>
              <w:snapToGrid w:val="0"/>
              <w:spacing w:line="240" w:lineRule="auto"/>
              <w:ind w:firstLine="0" w:firstLineChars="0"/>
              <w:rPr>
                <w:rFonts w:cs="Times New Roman"/>
                <w:kern w:val="0"/>
                <w:sz w:val="21"/>
                <w:szCs w:val="21"/>
              </w:rPr>
            </w:pPr>
            <w:r>
              <w:rPr>
                <w:rFonts w:hint="eastAsia" w:cs="Times New Roman"/>
                <w:kern w:val="0"/>
                <w:sz w:val="21"/>
                <w:szCs w:val="21"/>
              </w:rPr>
              <w:t>注：根据（DB44/27-2001）中4.3.2.3规定“排气筒高度除应遵守表列排放速率限值外，还应高出周围200m半径范围的建筑5m以上，不能达到该要求的排气筒，应按其高度对应的排放速率限值的50%执行”。根据现场勘查，项目周边200米范围内最高建筑物是搅拌站主楼，主楼高度22米，项目排气筒P1为20米，无法高出建筑物5米以上，需折半执行。因此，颗粒物最高允许排放速率为2.4kg/h；苯并[a]芘最高允许排放速率为3.5</w:t>
            </w:r>
            <w:r>
              <w:rPr>
                <w:rFonts w:cs="Times New Roman"/>
                <w:kern w:val="0"/>
                <w:sz w:val="21"/>
                <w:szCs w:val="21"/>
              </w:rPr>
              <w:t>×10</w:t>
            </w:r>
            <w:r>
              <w:rPr>
                <w:rFonts w:cs="Times New Roman"/>
                <w:kern w:val="0"/>
                <w:sz w:val="21"/>
                <w:szCs w:val="21"/>
                <w:vertAlign w:val="superscript"/>
              </w:rPr>
              <w:t>-5</w:t>
            </w:r>
            <w:r>
              <w:rPr>
                <w:rFonts w:hint="eastAsia" w:cs="Times New Roman"/>
                <w:kern w:val="0"/>
                <w:sz w:val="21"/>
                <w:szCs w:val="21"/>
              </w:rPr>
              <w:t>kg/h；氮氧化物最高允许排放速率为0.125kg/h。</w:t>
            </w:r>
          </w:p>
        </w:tc>
      </w:tr>
    </w:tbl>
    <w:p w14:paraId="7D8E064C">
      <w:pPr>
        <w:ind w:firstLine="480"/>
        <w:rPr>
          <w:rFonts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②</w:t>
      </w:r>
      <w:r>
        <w:rPr>
          <w:rFonts w:hint="eastAsia" w:cs="Times New Roman"/>
          <w:color w:val="000000" w:themeColor="text1"/>
          <w14:textFill>
            <w14:solidFill>
              <w14:schemeClr w14:val="tx1"/>
            </w14:solidFill>
          </w14:textFill>
        </w:rPr>
        <w:t>排气筒P2</w:t>
      </w:r>
    </w:p>
    <w:p w14:paraId="561C6494">
      <w:pPr>
        <w:ind w:firstLine="480"/>
        <w:rPr>
          <w:rFonts w:cs="Times New Roman"/>
        </w:rPr>
      </w:pPr>
      <w:r>
        <w:rPr>
          <w:rFonts w:hint="eastAsia" w:cs="Times New Roman"/>
          <w:color w:val="000000" w:themeColor="text1"/>
          <w14:textFill>
            <w14:solidFill>
              <w14:schemeClr w14:val="tx1"/>
            </w14:solidFill>
          </w14:textFill>
        </w:rPr>
        <w:t>导热油炉燃烧废气（颗粒物、SO2、NOx、林格曼黑度）执行《锅炉大气污染物排放标准》（DB 44/765-2019）表2中新建燃油锅炉大气污染物排放限值</w:t>
      </w:r>
      <w:r>
        <w:rPr>
          <w:rFonts w:cs="Times New Roman"/>
          <w:color w:val="000000" w:themeColor="text1"/>
          <w14:textFill>
            <w14:solidFill>
              <w14:schemeClr w14:val="tx1"/>
            </w14:solidFill>
          </w14:textFill>
        </w:rPr>
        <w:t>。</w:t>
      </w:r>
    </w:p>
    <w:p w14:paraId="1A4B5D55">
      <w:pPr>
        <w:pStyle w:val="35"/>
      </w:pPr>
      <w:r>
        <w:rPr>
          <w:rFonts w:cs="Times New Roman"/>
        </w:rPr>
        <w:t>表6.2-2</w:t>
      </w:r>
      <w:r>
        <w:rPr>
          <w:rFonts w:hint="eastAsia"/>
        </w:rPr>
        <w:t xml:space="preserve">本项目排气筒P2废气排放限值 </w:t>
      </w:r>
      <w:r>
        <w:t xml:space="preserve"> </w:t>
      </w:r>
      <w:r>
        <w:rPr>
          <w:rFonts w:hint="eastAsia"/>
        </w:rPr>
        <w:t>单位：</w:t>
      </w:r>
      <w:r>
        <w:t>mg/</w:t>
      </w:r>
      <w:r>
        <w:rPr>
          <w:rFonts w:hint="eastAsia"/>
        </w:rPr>
        <w:t>m³</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827"/>
        <w:gridCol w:w="2292"/>
        <w:gridCol w:w="1433"/>
        <w:gridCol w:w="1632"/>
      </w:tblGrid>
      <w:tr w14:paraId="45A1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5" w:type="pct"/>
            <w:tcBorders>
              <w:tl2br w:val="nil"/>
              <w:tr2bl w:val="nil"/>
            </w:tcBorders>
            <w:vAlign w:val="center"/>
          </w:tcPr>
          <w:p w14:paraId="2BF71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sz w:val="21"/>
                <w:szCs w:val="21"/>
              </w:rPr>
            </w:pPr>
            <w:r>
              <w:rPr>
                <w:rFonts w:hint="eastAsia" w:cs="Times New Roman"/>
                <w:b/>
                <w:bCs/>
                <w:sz w:val="21"/>
                <w:szCs w:val="21"/>
              </w:rPr>
              <w:t>项目</w:t>
            </w:r>
          </w:p>
        </w:tc>
        <w:tc>
          <w:tcPr>
            <w:tcW w:w="1072" w:type="pct"/>
            <w:tcBorders>
              <w:tl2br w:val="nil"/>
              <w:tr2bl w:val="nil"/>
            </w:tcBorders>
            <w:vAlign w:val="center"/>
          </w:tcPr>
          <w:p w14:paraId="416AB5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sz w:val="21"/>
                <w:szCs w:val="21"/>
              </w:rPr>
            </w:pPr>
            <w:r>
              <w:rPr>
                <w:rFonts w:cs="Times New Roman"/>
                <w:b/>
                <w:bCs/>
                <w:sz w:val="21"/>
                <w:szCs w:val="21"/>
              </w:rPr>
              <w:t>污染物</w:t>
            </w:r>
          </w:p>
        </w:tc>
        <w:tc>
          <w:tcPr>
            <w:tcW w:w="1345" w:type="pct"/>
            <w:tcBorders>
              <w:tl2br w:val="nil"/>
              <w:tr2bl w:val="nil"/>
            </w:tcBorders>
            <w:vAlign w:val="center"/>
          </w:tcPr>
          <w:p w14:paraId="35CD7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sz w:val="21"/>
                <w:szCs w:val="21"/>
              </w:rPr>
            </w:pPr>
            <w:r>
              <w:rPr>
                <w:rFonts w:cs="Times New Roman"/>
                <w:b/>
                <w:bCs/>
                <w:sz w:val="21"/>
                <w:szCs w:val="21"/>
              </w:rPr>
              <w:t>最高允许排放浓度mg/m</w:t>
            </w:r>
            <w:r>
              <w:rPr>
                <w:rFonts w:cs="Times New Roman"/>
                <w:b/>
                <w:bCs/>
                <w:sz w:val="21"/>
                <w:szCs w:val="21"/>
                <w:vertAlign w:val="superscript"/>
              </w:rPr>
              <w:t>3</w:t>
            </w:r>
          </w:p>
        </w:tc>
        <w:tc>
          <w:tcPr>
            <w:tcW w:w="841" w:type="pct"/>
            <w:tcBorders>
              <w:tl2br w:val="nil"/>
              <w:tr2bl w:val="nil"/>
            </w:tcBorders>
            <w:vAlign w:val="center"/>
          </w:tcPr>
          <w:p w14:paraId="263A99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sz w:val="21"/>
                <w:szCs w:val="21"/>
              </w:rPr>
            </w:pPr>
            <w:r>
              <w:rPr>
                <w:rFonts w:cs="Times New Roman"/>
                <w:b/>
                <w:bCs/>
                <w:sz w:val="21"/>
                <w:szCs w:val="21"/>
              </w:rPr>
              <w:t>污染物排放监控位置</w:t>
            </w:r>
          </w:p>
        </w:tc>
        <w:tc>
          <w:tcPr>
            <w:tcW w:w="956" w:type="pct"/>
            <w:tcBorders>
              <w:tl2br w:val="nil"/>
              <w:tr2bl w:val="nil"/>
            </w:tcBorders>
            <w:vAlign w:val="center"/>
          </w:tcPr>
          <w:p w14:paraId="31235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sz w:val="21"/>
                <w:szCs w:val="21"/>
              </w:rPr>
            </w:pPr>
            <w:r>
              <w:rPr>
                <w:rFonts w:hint="eastAsia" w:cs="Times New Roman"/>
                <w:b/>
                <w:bCs/>
                <w:sz w:val="21"/>
                <w:szCs w:val="21"/>
              </w:rPr>
              <w:t>排气筒高度</w:t>
            </w:r>
          </w:p>
          <w:p w14:paraId="34D40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sz w:val="21"/>
                <w:szCs w:val="21"/>
              </w:rPr>
            </w:pPr>
            <w:r>
              <w:rPr>
                <w:rFonts w:hint="eastAsia" w:cs="Times New Roman"/>
                <w:b/>
                <w:bCs/>
                <w:sz w:val="21"/>
                <w:szCs w:val="21"/>
              </w:rPr>
              <w:t>m</w:t>
            </w:r>
          </w:p>
        </w:tc>
      </w:tr>
      <w:tr w14:paraId="2FB4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5" w:type="pct"/>
            <w:vMerge w:val="restart"/>
            <w:tcBorders>
              <w:tl2br w:val="nil"/>
              <w:tr2bl w:val="nil"/>
            </w:tcBorders>
            <w:vAlign w:val="center"/>
          </w:tcPr>
          <w:p w14:paraId="67C05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r>
              <w:rPr>
                <w:rFonts w:hint="eastAsia" w:cs="Times New Roman"/>
                <w:sz w:val="21"/>
                <w:szCs w:val="21"/>
              </w:rPr>
              <w:t>燃油锅炉</w:t>
            </w:r>
          </w:p>
        </w:tc>
        <w:tc>
          <w:tcPr>
            <w:tcW w:w="1072" w:type="pct"/>
            <w:tcBorders>
              <w:tl2br w:val="nil"/>
              <w:tr2bl w:val="nil"/>
            </w:tcBorders>
            <w:vAlign w:val="center"/>
          </w:tcPr>
          <w:p w14:paraId="59D232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r>
              <w:rPr>
                <w:rFonts w:cs="Times New Roman"/>
                <w:sz w:val="21"/>
                <w:szCs w:val="21"/>
              </w:rPr>
              <w:t>SO</w:t>
            </w:r>
            <w:r>
              <w:rPr>
                <w:rFonts w:cs="Times New Roman"/>
                <w:sz w:val="21"/>
                <w:szCs w:val="21"/>
                <w:vertAlign w:val="subscript"/>
              </w:rPr>
              <w:t>2</w:t>
            </w:r>
          </w:p>
        </w:tc>
        <w:tc>
          <w:tcPr>
            <w:tcW w:w="1345" w:type="pct"/>
            <w:tcBorders>
              <w:tl2br w:val="nil"/>
              <w:tr2bl w:val="nil"/>
            </w:tcBorders>
            <w:vAlign w:val="center"/>
          </w:tcPr>
          <w:p w14:paraId="6FF6C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r>
              <w:rPr>
                <w:rFonts w:hint="eastAsia" w:cs="Times New Roman"/>
                <w:bCs/>
                <w:sz w:val="21"/>
                <w:szCs w:val="21"/>
              </w:rPr>
              <w:t>100</w:t>
            </w:r>
          </w:p>
        </w:tc>
        <w:tc>
          <w:tcPr>
            <w:tcW w:w="841" w:type="pct"/>
            <w:vMerge w:val="restart"/>
            <w:tcBorders>
              <w:tl2br w:val="nil"/>
              <w:tr2bl w:val="nil"/>
            </w:tcBorders>
            <w:vAlign w:val="center"/>
          </w:tcPr>
          <w:p w14:paraId="6A051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r>
              <w:rPr>
                <w:rFonts w:hint="eastAsia" w:cs="Times New Roman"/>
                <w:bCs/>
                <w:sz w:val="21"/>
                <w:szCs w:val="21"/>
              </w:rPr>
              <w:t>烟囱或烟道</w:t>
            </w:r>
          </w:p>
        </w:tc>
        <w:tc>
          <w:tcPr>
            <w:tcW w:w="956" w:type="pct"/>
            <w:vMerge w:val="restart"/>
            <w:tcBorders>
              <w:tl2br w:val="nil"/>
              <w:tr2bl w:val="nil"/>
            </w:tcBorders>
            <w:vAlign w:val="center"/>
          </w:tcPr>
          <w:p w14:paraId="5F85E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r>
              <w:rPr>
                <w:rFonts w:hint="eastAsia" w:cs="Times New Roman"/>
                <w:bCs/>
                <w:sz w:val="21"/>
                <w:szCs w:val="21"/>
              </w:rPr>
              <w:t>25</w:t>
            </w:r>
          </w:p>
        </w:tc>
      </w:tr>
      <w:tr w14:paraId="23EF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Borders>
              <w:tl2br w:val="nil"/>
              <w:tr2bl w:val="nil"/>
            </w:tcBorders>
            <w:vAlign w:val="center"/>
          </w:tcPr>
          <w:p w14:paraId="2A36C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p>
        </w:tc>
        <w:tc>
          <w:tcPr>
            <w:tcW w:w="1072" w:type="pct"/>
            <w:tcBorders>
              <w:tl2br w:val="nil"/>
              <w:tr2bl w:val="nil"/>
            </w:tcBorders>
            <w:vAlign w:val="center"/>
          </w:tcPr>
          <w:p w14:paraId="11CE5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r>
              <w:rPr>
                <w:rFonts w:cs="Times New Roman"/>
                <w:sz w:val="21"/>
                <w:szCs w:val="21"/>
              </w:rPr>
              <w:t>NO</w:t>
            </w:r>
            <w:r>
              <w:rPr>
                <w:rFonts w:cs="Times New Roman"/>
                <w:sz w:val="21"/>
                <w:szCs w:val="21"/>
                <w:vertAlign w:val="subscript"/>
              </w:rPr>
              <w:t>x</w:t>
            </w:r>
          </w:p>
        </w:tc>
        <w:tc>
          <w:tcPr>
            <w:tcW w:w="1345" w:type="pct"/>
            <w:tcBorders>
              <w:tl2br w:val="nil"/>
              <w:tr2bl w:val="nil"/>
            </w:tcBorders>
            <w:vAlign w:val="center"/>
          </w:tcPr>
          <w:p w14:paraId="33363B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r>
              <w:rPr>
                <w:rFonts w:hint="eastAsia" w:cs="Times New Roman"/>
                <w:bCs/>
                <w:sz w:val="21"/>
                <w:szCs w:val="21"/>
              </w:rPr>
              <w:t>200</w:t>
            </w:r>
          </w:p>
        </w:tc>
        <w:tc>
          <w:tcPr>
            <w:tcW w:w="841" w:type="pct"/>
            <w:vMerge w:val="continue"/>
            <w:tcBorders>
              <w:tl2br w:val="nil"/>
              <w:tr2bl w:val="nil"/>
            </w:tcBorders>
            <w:vAlign w:val="center"/>
          </w:tcPr>
          <w:p w14:paraId="42A831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p>
        </w:tc>
        <w:tc>
          <w:tcPr>
            <w:tcW w:w="956" w:type="pct"/>
            <w:vMerge w:val="continue"/>
            <w:tcBorders>
              <w:tl2br w:val="nil"/>
              <w:tr2bl w:val="nil"/>
            </w:tcBorders>
          </w:tcPr>
          <w:p w14:paraId="497EE3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p>
        </w:tc>
      </w:tr>
      <w:tr w14:paraId="797F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85" w:type="pct"/>
            <w:vMerge w:val="continue"/>
            <w:tcBorders>
              <w:tl2br w:val="nil"/>
              <w:tr2bl w:val="nil"/>
            </w:tcBorders>
            <w:vAlign w:val="center"/>
          </w:tcPr>
          <w:p w14:paraId="274AE5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p>
        </w:tc>
        <w:tc>
          <w:tcPr>
            <w:tcW w:w="1072" w:type="pct"/>
            <w:tcBorders>
              <w:tl2br w:val="nil"/>
              <w:tr2bl w:val="nil"/>
            </w:tcBorders>
            <w:vAlign w:val="center"/>
          </w:tcPr>
          <w:p w14:paraId="7F62B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r>
              <w:rPr>
                <w:rFonts w:cs="Times New Roman"/>
                <w:sz w:val="21"/>
                <w:szCs w:val="21"/>
              </w:rPr>
              <w:t>颗粒物</w:t>
            </w:r>
          </w:p>
        </w:tc>
        <w:tc>
          <w:tcPr>
            <w:tcW w:w="1345" w:type="pct"/>
            <w:tcBorders>
              <w:tl2br w:val="nil"/>
              <w:tr2bl w:val="nil"/>
            </w:tcBorders>
            <w:vAlign w:val="center"/>
          </w:tcPr>
          <w:p w14:paraId="080D7F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r>
              <w:rPr>
                <w:rFonts w:hint="eastAsia" w:cs="Times New Roman"/>
                <w:bCs/>
                <w:sz w:val="21"/>
                <w:szCs w:val="21"/>
              </w:rPr>
              <w:t>20</w:t>
            </w:r>
          </w:p>
        </w:tc>
        <w:tc>
          <w:tcPr>
            <w:tcW w:w="841" w:type="pct"/>
            <w:vMerge w:val="continue"/>
            <w:tcBorders>
              <w:tl2br w:val="nil"/>
              <w:tr2bl w:val="nil"/>
            </w:tcBorders>
            <w:vAlign w:val="center"/>
          </w:tcPr>
          <w:p w14:paraId="08DB3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p>
        </w:tc>
        <w:tc>
          <w:tcPr>
            <w:tcW w:w="956" w:type="pct"/>
            <w:vMerge w:val="continue"/>
            <w:tcBorders>
              <w:tl2br w:val="nil"/>
              <w:tr2bl w:val="nil"/>
            </w:tcBorders>
          </w:tcPr>
          <w:p w14:paraId="5D5DFB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p>
        </w:tc>
      </w:tr>
      <w:tr w14:paraId="71F4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Borders>
              <w:tl2br w:val="nil"/>
              <w:tr2bl w:val="nil"/>
            </w:tcBorders>
            <w:vAlign w:val="center"/>
          </w:tcPr>
          <w:p w14:paraId="3854D8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p>
        </w:tc>
        <w:tc>
          <w:tcPr>
            <w:tcW w:w="1072" w:type="pct"/>
            <w:tcBorders>
              <w:tl2br w:val="nil"/>
              <w:tr2bl w:val="nil"/>
            </w:tcBorders>
            <w:vAlign w:val="center"/>
          </w:tcPr>
          <w:p w14:paraId="2A044A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sz w:val="21"/>
                <w:szCs w:val="21"/>
              </w:rPr>
            </w:pPr>
            <w:r>
              <w:rPr>
                <w:rFonts w:hint="eastAsia" w:cs="Times New Roman"/>
                <w:sz w:val="21"/>
                <w:szCs w:val="21"/>
              </w:rPr>
              <w:t>烟气黑度（林格曼黑度，级）</w:t>
            </w:r>
          </w:p>
        </w:tc>
        <w:tc>
          <w:tcPr>
            <w:tcW w:w="1345" w:type="pct"/>
            <w:tcBorders>
              <w:tl2br w:val="nil"/>
              <w:tr2bl w:val="nil"/>
            </w:tcBorders>
            <w:vAlign w:val="center"/>
          </w:tcPr>
          <w:p w14:paraId="0197C5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r>
              <w:rPr>
                <w:rFonts w:hint="eastAsia" w:cs="Times New Roman"/>
                <w:bCs/>
                <w:sz w:val="21"/>
                <w:szCs w:val="21"/>
              </w:rPr>
              <w:t>1</w:t>
            </w:r>
          </w:p>
        </w:tc>
        <w:tc>
          <w:tcPr>
            <w:tcW w:w="841" w:type="pct"/>
            <w:tcBorders>
              <w:tl2br w:val="nil"/>
              <w:tr2bl w:val="nil"/>
            </w:tcBorders>
            <w:vAlign w:val="center"/>
          </w:tcPr>
          <w:p w14:paraId="367B0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r>
              <w:rPr>
                <w:rFonts w:hint="eastAsia" w:cs="Times New Roman"/>
                <w:bCs/>
                <w:sz w:val="21"/>
                <w:szCs w:val="21"/>
              </w:rPr>
              <w:t>烟囱排放口</w:t>
            </w:r>
          </w:p>
        </w:tc>
        <w:tc>
          <w:tcPr>
            <w:tcW w:w="956" w:type="pct"/>
            <w:vMerge w:val="continue"/>
            <w:tcBorders>
              <w:tl2br w:val="nil"/>
              <w:tr2bl w:val="nil"/>
            </w:tcBorders>
          </w:tcPr>
          <w:p w14:paraId="28FC4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sz w:val="21"/>
                <w:szCs w:val="21"/>
              </w:rPr>
            </w:pPr>
          </w:p>
        </w:tc>
      </w:tr>
      <w:tr w14:paraId="5AB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vAlign w:val="center"/>
          </w:tcPr>
          <w:p w14:paraId="53AACE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bCs/>
                <w:sz w:val="21"/>
                <w:szCs w:val="21"/>
              </w:rPr>
            </w:pPr>
            <w:r>
              <w:rPr>
                <w:rFonts w:hint="eastAsia" w:cs="Times New Roman"/>
                <w:bCs/>
                <w:sz w:val="21"/>
                <w:szCs w:val="21"/>
              </w:rPr>
              <w:t>注：根据（DB 44/765-2019）中4.5规定“燃油、燃气锅炉烟囱不低于8m，锅炉烟囱的具体高度按批复的环境影响评价文件确定。新建锅炉房的烟囱周围半径200m距离内有建筑物时，其烟囱应高出最高建筑物3m以上。” 根据现场勘查，项目周边200米范围内最高建筑物是搅拌站主楼，主楼高度22米，项目排气筒P2为25米，满足要求。</w:t>
            </w:r>
          </w:p>
        </w:tc>
      </w:tr>
    </w:tbl>
    <w:p w14:paraId="27D6B6EA">
      <w:pPr>
        <w:pStyle w:val="35"/>
        <w:jc w:val="left"/>
        <w:rPr>
          <w:rFonts w:hint="eastAsia" w:ascii="宋体" w:hAnsi="宋体"/>
        </w:rPr>
      </w:pPr>
    </w:p>
    <w:p w14:paraId="5462F3B5">
      <w:pPr>
        <w:pStyle w:val="35"/>
        <w:spacing w:line="360" w:lineRule="auto"/>
        <w:ind w:firstLine="480" w:firstLineChars="200"/>
        <w:jc w:val="left"/>
        <w:rPr>
          <w:rFonts w:hint="eastAsia" w:ascii="宋体" w:hAnsi="宋体"/>
          <w:b w:val="0"/>
          <w:bCs/>
          <w:sz w:val="24"/>
          <w:szCs w:val="24"/>
        </w:rPr>
      </w:pPr>
      <w:r>
        <w:rPr>
          <w:rFonts w:hint="eastAsia" w:ascii="宋体" w:hAnsi="宋体"/>
          <w:b w:val="0"/>
          <w:bCs/>
          <w:sz w:val="24"/>
          <w:szCs w:val="24"/>
        </w:rPr>
        <w:t>③无组织废气</w:t>
      </w:r>
    </w:p>
    <w:p w14:paraId="1A3A317C">
      <w:pPr>
        <w:adjustRightInd w:val="0"/>
        <w:snapToGrid w:val="0"/>
        <w:ind w:firstLine="482" w:firstLineChars="0"/>
        <w:jc w:val="center"/>
        <w:rPr>
          <w:rFonts w:cs="Times New Roman"/>
          <w:b/>
          <w:bCs/>
          <w:sz w:val="21"/>
          <w:szCs w:val="21"/>
        </w:rPr>
      </w:pPr>
      <w:r>
        <w:rPr>
          <w:rFonts w:cs="Times New Roman"/>
          <w:b/>
          <w:bCs/>
          <w:sz w:val="21"/>
          <w:szCs w:val="21"/>
        </w:rPr>
        <w:t>表</w:t>
      </w:r>
      <w:r>
        <w:rPr>
          <w:rFonts w:hint="eastAsia" w:cs="Times New Roman"/>
          <w:b/>
          <w:bCs/>
          <w:sz w:val="21"/>
          <w:szCs w:val="21"/>
        </w:rPr>
        <w:t>6.2-3  《固定污染源挥发性有机物综合排放标准》（DB442367-2022）厂区内</w:t>
      </w:r>
    </w:p>
    <w:p w14:paraId="45891CB7">
      <w:pPr>
        <w:adjustRightInd w:val="0"/>
        <w:snapToGrid w:val="0"/>
        <w:spacing w:line="240" w:lineRule="auto"/>
        <w:ind w:firstLine="482" w:firstLineChars="0"/>
        <w:jc w:val="center"/>
        <w:rPr>
          <w:rFonts w:cs="Times New Roman"/>
          <w:b/>
          <w:bCs/>
          <w:sz w:val="21"/>
          <w:szCs w:val="21"/>
        </w:rPr>
      </w:pPr>
      <w:r>
        <w:rPr>
          <w:rFonts w:hint="eastAsia" w:cs="Times New Roman"/>
          <w:b/>
          <w:bCs/>
          <w:sz w:val="21"/>
          <w:szCs w:val="21"/>
        </w:rPr>
        <w:t>VOCs无组织排放限值</w:t>
      </w:r>
    </w:p>
    <w:tbl>
      <w:tblPr>
        <w:tblStyle w:val="6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2204"/>
        <w:gridCol w:w="2699"/>
        <w:gridCol w:w="2259"/>
      </w:tblGrid>
      <w:tr w14:paraId="3680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381F7AF0">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污染物项目</w:t>
            </w:r>
          </w:p>
        </w:tc>
        <w:tc>
          <w:tcPr>
            <w:tcW w:w="1293" w:type="pct"/>
            <w:vAlign w:val="center"/>
          </w:tcPr>
          <w:p w14:paraId="2ABC1697">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排放限值（mg/m</w:t>
            </w:r>
            <w:r>
              <w:rPr>
                <w:rFonts w:hint="eastAsia" w:cs="Times New Roman"/>
                <w:b/>
                <w:bCs/>
                <w:kern w:val="0"/>
                <w:sz w:val="21"/>
                <w:szCs w:val="21"/>
                <w:vertAlign w:val="superscript"/>
              </w:rPr>
              <w:t>3</w:t>
            </w:r>
            <w:r>
              <w:rPr>
                <w:rFonts w:hint="eastAsia" w:cs="Times New Roman"/>
                <w:b/>
                <w:bCs/>
                <w:kern w:val="0"/>
                <w:sz w:val="21"/>
                <w:szCs w:val="21"/>
              </w:rPr>
              <w:t>）</w:t>
            </w:r>
          </w:p>
        </w:tc>
        <w:tc>
          <w:tcPr>
            <w:tcW w:w="1583" w:type="pct"/>
            <w:vAlign w:val="center"/>
          </w:tcPr>
          <w:p w14:paraId="0CBB6AB0">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限值含义</w:t>
            </w:r>
          </w:p>
        </w:tc>
        <w:tc>
          <w:tcPr>
            <w:tcW w:w="1325" w:type="pct"/>
            <w:vAlign w:val="center"/>
          </w:tcPr>
          <w:p w14:paraId="0CF88E86">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无组织排放监控位置</w:t>
            </w:r>
          </w:p>
        </w:tc>
      </w:tr>
      <w:tr w14:paraId="461C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Merge w:val="restart"/>
            <w:vAlign w:val="center"/>
          </w:tcPr>
          <w:p w14:paraId="76191128">
            <w:pPr>
              <w:adjustRightInd w:val="0"/>
              <w:snapToGrid w:val="0"/>
              <w:spacing w:line="240" w:lineRule="auto"/>
              <w:ind w:firstLine="0" w:firstLineChars="0"/>
              <w:jc w:val="center"/>
              <w:rPr>
                <w:rFonts w:cs="Times New Roman"/>
                <w:kern w:val="0"/>
                <w:sz w:val="21"/>
                <w:szCs w:val="21"/>
              </w:rPr>
            </w:pPr>
            <w:r>
              <w:rPr>
                <w:rFonts w:cs="Times New Roman"/>
                <w:kern w:val="0"/>
                <w:sz w:val="21"/>
                <w:szCs w:val="21"/>
              </w:rPr>
              <w:t>NMHC</w:t>
            </w:r>
          </w:p>
        </w:tc>
        <w:tc>
          <w:tcPr>
            <w:tcW w:w="1293" w:type="pct"/>
            <w:vAlign w:val="center"/>
          </w:tcPr>
          <w:p w14:paraId="3AB42404">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6</w:t>
            </w:r>
          </w:p>
        </w:tc>
        <w:tc>
          <w:tcPr>
            <w:tcW w:w="1583" w:type="pct"/>
            <w:vAlign w:val="center"/>
          </w:tcPr>
          <w:p w14:paraId="2BD68A4A">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监控点处1h平均浓度值</w:t>
            </w:r>
          </w:p>
        </w:tc>
        <w:tc>
          <w:tcPr>
            <w:tcW w:w="1325" w:type="pct"/>
            <w:vMerge w:val="restart"/>
            <w:vAlign w:val="center"/>
          </w:tcPr>
          <w:p w14:paraId="608414BE">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在厂房外设置监控点</w:t>
            </w:r>
          </w:p>
        </w:tc>
      </w:tr>
      <w:tr w14:paraId="093C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Merge w:val="continue"/>
            <w:vAlign w:val="center"/>
          </w:tcPr>
          <w:p w14:paraId="55CE002D">
            <w:pPr>
              <w:adjustRightInd w:val="0"/>
              <w:snapToGrid w:val="0"/>
              <w:spacing w:line="240" w:lineRule="auto"/>
              <w:ind w:firstLine="0" w:firstLineChars="0"/>
              <w:jc w:val="center"/>
              <w:rPr>
                <w:rFonts w:cs="Times New Roman"/>
                <w:kern w:val="0"/>
                <w:sz w:val="21"/>
                <w:szCs w:val="21"/>
              </w:rPr>
            </w:pPr>
          </w:p>
        </w:tc>
        <w:tc>
          <w:tcPr>
            <w:tcW w:w="1293" w:type="pct"/>
            <w:vAlign w:val="center"/>
          </w:tcPr>
          <w:p w14:paraId="5AE996B0">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20</w:t>
            </w:r>
          </w:p>
        </w:tc>
        <w:tc>
          <w:tcPr>
            <w:tcW w:w="1583" w:type="pct"/>
            <w:vAlign w:val="center"/>
          </w:tcPr>
          <w:p w14:paraId="4E46BDB2">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监控点处任意一次浓度值</w:t>
            </w:r>
          </w:p>
        </w:tc>
        <w:tc>
          <w:tcPr>
            <w:tcW w:w="1325" w:type="pct"/>
            <w:vMerge w:val="continue"/>
            <w:vAlign w:val="center"/>
          </w:tcPr>
          <w:p w14:paraId="0AE834C0">
            <w:pPr>
              <w:adjustRightInd w:val="0"/>
              <w:snapToGrid w:val="0"/>
              <w:spacing w:line="240" w:lineRule="auto"/>
              <w:ind w:firstLine="0" w:firstLineChars="0"/>
              <w:jc w:val="center"/>
              <w:rPr>
                <w:rFonts w:cs="Times New Roman"/>
                <w:b/>
                <w:bCs/>
                <w:kern w:val="0"/>
                <w:sz w:val="21"/>
                <w:szCs w:val="21"/>
              </w:rPr>
            </w:pPr>
          </w:p>
        </w:tc>
      </w:tr>
    </w:tbl>
    <w:p w14:paraId="6EB40A81">
      <w:pPr>
        <w:adjustRightInd w:val="0"/>
        <w:snapToGrid w:val="0"/>
        <w:spacing w:before="312" w:beforeLines="100" w:line="240" w:lineRule="auto"/>
        <w:ind w:firstLine="482" w:firstLineChars="0"/>
        <w:jc w:val="center"/>
        <w:rPr>
          <w:rFonts w:cs="Times New Roman"/>
          <w:b/>
          <w:bCs/>
          <w:sz w:val="21"/>
          <w:szCs w:val="21"/>
        </w:rPr>
      </w:pPr>
      <w:r>
        <w:rPr>
          <w:rFonts w:cs="Times New Roman"/>
          <w:b/>
          <w:bCs/>
          <w:sz w:val="21"/>
          <w:szCs w:val="21"/>
        </w:rPr>
        <w:t>表</w:t>
      </w:r>
      <w:r>
        <w:rPr>
          <w:rFonts w:hint="eastAsia" w:cs="Times New Roman"/>
          <w:b/>
          <w:bCs/>
          <w:sz w:val="21"/>
          <w:szCs w:val="21"/>
        </w:rPr>
        <w:t>6.2-4  厂界无组织排放标准</w:t>
      </w:r>
    </w:p>
    <w:tbl>
      <w:tblPr>
        <w:tblStyle w:val="6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626"/>
        <w:gridCol w:w="2514"/>
        <w:gridCol w:w="1569"/>
        <w:gridCol w:w="1479"/>
      </w:tblGrid>
      <w:tr w14:paraId="6156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Merge w:val="restart"/>
            <w:vAlign w:val="center"/>
          </w:tcPr>
          <w:p w14:paraId="0C03DF51">
            <w:pPr>
              <w:adjustRightInd w:val="0"/>
              <w:snapToGrid w:val="0"/>
              <w:spacing w:line="240" w:lineRule="auto"/>
              <w:ind w:firstLine="0" w:firstLineChars="0"/>
              <w:jc w:val="center"/>
              <w:rPr>
                <w:rFonts w:cs="Times New Roman"/>
                <w:b/>
                <w:bCs/>
                <w:kern w:val="0"/>
                <w:sz w:val="21"/>
                <w:szCs w:val="21"/>
              </w:rPr>
            </w:pPr>
            <w:r>
              <w:rPr>
                <w:rFonts w:cs="Times New Roman"/>
                <w:b/>
                <w:bCs/>
                <w:kern w:val="0"/>
                <w:sz w:val="21"/>
                <w:szCs w:val="21"/>
              </w:rPr>
              <w:t>污染物</w:t>
            </w:r>
          </w:p>
        </w:tc>
        <w:tc>
          <w:tcPr>
            <w:tcW w:w="4140" w:type="dxa"/>
            <w:gridSpan w:val="2"/>
            <w:vAlign w:val="center"/>
          </w:tcPr>
          <w:p w14:paraId="0B9AE1FF">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广东省《大气污染物排放限值》（DB44/27-2001）第二时段无组织排放监控浓度限值</w:t>
            </w:r>
          </w:p>
        </w:tc>
        <w:tc>
          <w:tcPr>
            <w:tcW w:w="0" w:type="auto"/>
            <w:gridSpan w:val="2"/>
            <w:vAlign w:val="center"/>
          </w:tcPr>
          <w:p w14:paraId="4FDCB69F">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《恶臭污染物排放标准》（GB14554-1993）中表1二级标准中新扩改建厂界标准值</w:t>
            </w:r>
          </w:p>
        </w:tc>
      </w:tr>
      <w:tr w14:paraId="63C8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Merge w:val="continue"/>
            <w:vAlign w:val="center"/>
          </w:tcPr>
          <w:p w14:paraId="5C06CB02">
            <w:pPr>
              <w:adjustRightInd w:val="0"/>
              <w:snapToGrid w:val="0"/>
              <w:spacing w:line="240" w:lineRule="auto"/>
              <w:ind w:firstLine="0" w:firstLineChars="0"/>
              <w:jc w:val="center"/>
              <w:rPr>
                <w:rFonts w:cs="Times New Roman"/>
                <w:b/>
                <w:bCs/>
                <w:kern w:val="0"/>
                <w:sz w:val="21"/>
                <w:szCs w:val="21"/>
              </w:rPr>
            </w:pPr>
          </w:p>
        </w:tc>
        <w:tc>
          <w:tcPr>
            <w:tcW w:w="1626" w:type="dxa"/>
            <w:vAlign w:val="center"/>
          </w:tcPr>
          <w:p w14:paraId="0BA70125">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监控点</w:t>
            </w:r>
          </w:p>
        </w:tc>
        <w:tc>
          <w:tcPr>
            <w:tcW w:w="2514" w:type="dxa"/>
            <w:vAlign w:val="center"/>
          </w:tcPr>
          <w:p w14:paraId="20E38DC2">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浓度（mg/m</w:t>
            </w:r>
            <w:r>
              <w:rPr>
                <w:rFonts w:hint="eastAsia" w:cs="Times New Roman"/>
                <w:b/>
                <w:bCs/>
                <w:kern w:val="0"/>
                <w:sz w:val="21"/>
                <w:szCs w:val="21"/>
                <w:vertAlign w:val="superscript"/>
              </w:rPr>
              <w:t>3</w:t>
            </w:r>
            <w:r>
              <w:rPr>
                <w:rFonts w:hint="eastAsia" w:cs="Times New Roman"/>
                <w:b/>
                <w:bCs/>
                <w:kern w:val="0"/>
                <w:sz w:val="21"/>
                <w:szCs w:val="21"/>
              </w:rPr>
              <w:t>）</w:t>
            </w:r>
          </w:p>
        </w:tc>
        <w:tc>
          <w:tcPr>
            <w:tcW w:w="0" w:type="auto"/>
            <w:vAlign w:val="center"/>
          </w:tcPr>
          <w:p w14:paraId="54C2107C">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监控点</w:t>
            </w:r>
          </w:p>
        </w:tc>
        <w:tc>
          <w:tcPr>
            <w:tcW w:w="0" w:type="auto"/>
            <w:vAlign w:val="center"/>
          </w:tcPr>
          <w:p w14:paraId="33FF4A0D">
            <w:pPr>
              <w:adjustRightInd w:val="0"/>
              <w:snapToGrid w:val="0"/>
              <w:spacing w:line="240" w:lineRule="auto"/>
              <w:ind w:firstLine="0" w:firstLineChars="0"/>
              <w:jc w:val="center"/>
              <w:rPr>
                <w:rFonts w:cs="Times New Roman"/>
                <w:b/>
                <w:bCs/>
                <w:kern w:val="0"/>
                <w:sz w:val="21"/>
                <w:szCs w:val="21"/>
              </w:rPr>
            </w:pPr>
            <w:r>
              <w:rPr>
                <w:rFonts w:hint="eastAsia" w:cs="Times New Roman"/>
                <w:b/>
                <w:bCs/>
                <w:kern w:val="0"/>
                <w:sz w:val="21"/>
                <w:szCs w:val="21"/>
              </w:rPr>
              <w:t>浓度（无量纲）</w:t>
            </w:r>
          </w:p>
        </w:tc>
      </w:tr>
      <w:tr w14:paraId="5EE8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14:paraId="240325D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颗粒物</w:t>
            </w:r>
          </w:p>
        </w:tc>
        <w:tc>
          <w:tcPr>
            <w:tcW w:w="1626" w:type="dxa"/>
            <w:vAlign w:val="center"/>
          </w:tcPr>
          <w:p w14:paraId="27CE7C3F">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周界外浓度最高点</w:t>
            </w:r>
          </w:p>
        </w:tc>
        <w:tc>
          <w:tcPr>
            <w:tcW w:w="2514" w:type="dxa"/>
            <w:vAlign w:val="center"/>
          </w:tcPr>
          <w:p w14:paraId="3781550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1.0</w:t>
            </w:r>
          </w:p>
        </w:tc>
        <w:tc>
          <w:tcPr>
            <w:tcW w:w="0" w:type="auto"/>
            <w:vAlign w:val="center"/>
          </w:tcPr>
          <w:p w14:paraId="77A6D237">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0" w:type="auto"/>
            <w:vAlign w:val="center"/>
          </w:tcPr>
          <w:p w14:paraId="55DB736D">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r>
      <w:tr w14:paraId="00AF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14:paraId="06A358CF">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非甲烷总烃</w:t>
            </w:r>
          </w:p>
        </w:tc>
        <w:tc>
          <w:tcPr>
            <w:tcW w:w="1626" w:type="dxa"/>
          </w:tcPr>
          <w:p w14:paraId="4392A822">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周界外浓度最高点</w:t>
            </w:r>
          </w:p>
        </w:tc>
        <w:tc>
          <w:tcPr>
            <w:tcW w:w="2514" w:type="dxa"/>
            <w:vAlign w:val="center"/>
          </w:tcPr>
          <w:p w14:paraId="6C48FD43">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4.0</w:t>
            </w:r>
          </w:p>
        </w:tc>
        <w:tc>
          <w:tcPr>
            <w:tcW w:w="0" w:type="auto"/>
            <w:vAlign w:val="center"/>
          </w:tcPr>
          <w:p w14:paraId="4728D62C">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0" w:type="auto"/>
            <w:vAlign w:val="center"/>
          </w:tcPr>
          <w:p w14:paraId="04AD1FF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r>
      <w:tr w14:paraId="75DD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14:paraId="593B2FB8">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沥青烟</w:t>
            </w:r>
          </w:p>
        </w:tc>
        <w:tc>
          <w:tcPr>
            <w:tcW w:w="1626" w:type="dxa"/>
          </w:tcPr>
          <w:p w14:paraId="4EA297BC">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周界外浓度最高点</w:t>
            </w:r>
          </w:p>
        </w:tc>
        <w:tc>
          <w:tcPr>
            <w:tcW w:w="2514" w:type="dxa"/>
            <w:vAlign w:val="center"/>
          </w:tcPr>
          <w:p w14:paraId="02429365">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生产设备不得有明显无组织排放存在</w:t>
            </w:r>
          </w:p>
        </w:tc>
        <w:tc>
          <w:tcPr>
            <w:tcW w:w="0" w:type="auto"/>
            <w:vAlign w:val="center"/>
          </w:tcPr>
          <w:p w14:paraId="4F1D4C61">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0" w:type="auto"/>
            <w:vAlign w:val="center"/>
          </w:tcPr>
          <w:p w14:paraId="3207F20B">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r>
      <w:tr w14:paraId="4CCE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14:paraId="48F016E6">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苯并[a]芘</w:t>
            </w:r>
          </w:p>
        </w:tc>
        <w:tc>
          <w:tcPr>
            <w:tcW w:w="1626" w:type="dxa"/>
          </w:tcPr>
          <w:p w14:paraId="3DAB504B">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周界外浓度最高点</w:t>
            </w:r>
          </w:p>
        </w:tc>
        <w:tc>
          <w:tcPr>
            <w:tcW w:w="2514" w:type="dxa"/>
            <w:vAlign w:val="center"/>
          </w:tcPr>
          <w:p w14:paraId="703425CF">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0.008（ug/m</w:t>
            </w:r>
            <w:r>
              <w:rPr>
                <w:rFonts w:hint="eastAsia" w:cs="Times New Roman"/>
                <w:kern w:val="0"/>
                <w:sz w:val="21"/>
                <w:szCs w:val="21"/>
                <w:vertAlign w:val="superscript"/>
              </w:rPr>
              <w:t>3</w:t>
            </w:r>
            <w:r>
              <w:rPr>
                <w:rFonts w:hint="eastAsia" w:cs="Times New Roman"/>
                <w:kern w:val="0"/>
                <w:sz w:val="21"/>
                <w:szCs w:val="21"/>
              </w:rPr>
              <w:t>）</w:t>
            </w:r>
          </w:p>
        </w:tc>
        <w:tc>
          <w:tcPr>
            <w:tcW w:w="0" w:type="auto"/>
            <w:vAlign w:val="center"/>
          </w:tcPr>
          <w:p w14:paraId="1B9B6ADD">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0" w:type="auto"/>
            <w:vAlign w:val="center"/>
          </w:tcPr>
          <w:p w14:paraId="345F7315">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r>
      <w:tr w14:paraId="3CB3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14:paraId="31FA2E47">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臭气浓度</w:t>
            </w:r>
          </w:p>
        </w:tc>
        <w:tc>
          <w:tcPr>
            <w:tcW w:w="1626" w:type="dxa"/>
            <w:vAlign w:val="center"/>
          </w:tcPr>
          <w:p w14:paraId="65CE2B2A">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2514" w:type="dxa"/>
            <w:vAlign w:val="center"/>
          </w:tcPr>
          <w:p w14:paraId="315ACE23">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0" w:type="auto"/>
            <w:vAlign w:val="center"/>
          </w:tcPr>
          <w:p w14:paraId="03A2F36E">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周界外浓度最高点</w:t>
            </w:r>
          </w:p>
        </w:tc>
        <w:tc>
          <w:tcPr>
            <w:tcW w:w="0" w:type="auto"/>
            <w:vAlign w:val="center"/>
          </w:tcPr>
          <w:p w14:paraId="1D6166DB">
            <w:pPr>
              <w:adjustRightInd w:val="0"/>
              <w:snapToGrid w:val="0"/>
              <w:spacing w:line="240" w:lineRule="auto"/>
              <w:ind w:firstLine="0" w:firstLineChars="0"/>
              <w:jc w:val="center"/>
              <w:rPr>
                <w:rFonts w:cs="Times New Roman"/>
                <w:kern w:val="0"/>
                <w:sz w:val="21"/>
                <w:szCs w:val="21"/>
              </w:rPr>
            </w:pPr>
            <w:r>
              <w:rPr>
                <w:rFonts w:hint="eastAsia" w:cs="Times New Roman"/>
                <w:kern w:val="0"/>
                <w:sz w:val="21"/>
                <w:szCs w:val="21"/>
              </w:rPr>
              <w:t>20</w:t>
            </w:r>
          </w:p>
        </w:tc>
      </w:tr>
    </w:tbl>
    <w:p w14:paraId="5025318D">
      <w:pPr>
        <w:adjustRightInd w:val="0"/>
        <w:snapToGrid w:val="0"/>
        <w:ind w:firstLine="480"/>
        <w:rPr>
          <w:rFonts w:cs="Times New Roman"/>
          <w:szCs w:val="24"/>
        </w:rPr>
      </w:pPr>
      <w:r>
        <w:rPr>
          <w:rFonts w:hint="eastAsia" w:ascii="宋体" w:hAnsi="宋体" w:cs="Times New Roman"/>
          <w:szCs w:val="20"/>
        </w:rPr>
        <w:t>④</w:t>
      </w:r>
      <w:r>
        <w:rPr>
          <w:rFonts w:cs="Times New Roman"/>
          <w:szCs w:val="24"/>
        </w:rPr>
        <w:t>食堂油烟</w:t>
      </w:r>
    </w:p>
    <w:p w14:paraId="3DEAE19D">
      <w:pPr>
        <w:adjustRightInd w:val="0"/>
        <w:snapToGrid w:val="0"/>
        <w:ind w:firstLine="480"/>
        <w:rPr>
          <w:rFonts w:cs="Times New Roman"/>
          <w:szCs w:val="24"/>
        </w:rPr>
      </w:pPr>
      <w:r>
        <w:rPr>
          <w:rFonts w:hint="eastAsia" w:cs="Times New Roman"/>
          <w:szCs w:val="24"/>
        </w:rPr>
        <w:t>食堂油烟</w:t>
      </w:r>
      <w:r>
        <w:rPr>
          <w:rFonts w:cs="Times New Roman"/>
          <w:szCs w:val="24"/>
        </w:rPr>
        <w:t>执行《饮食业油烟排放标准》（GB18483-2001）小型</w:t>
      </w:r>
      <w:r>
        <w:rPr>
          <w:rFonts w:hint="eastAsia" w:cs="Times New Roman"/>
          <w:szCs w:val="24"/>
        </w:rPr>
        <w:t>规模</w:t>
      </w:r>
      <w:r>
        <w:rPr>
          <w:rFonts w:cs="Times New Roman"/>
          <w:szCs w:val="24"/>
        </w:rPr>
        <w:t>的排放标准，即最高允许排放浓度为2.0mg/m³。</w:t>
      </w:r>
    </w:p>
    <w:p w14:paraId="11EBBF6E">
      <w:pPr>
        <w:pStyle w:val="3"/>
      </w:pPr>
      <w:bookmarkStart w:id="66" w:name="_Toc5940"/>
      <w:r>
        <w:rPr>
          <w:rFonts w:hint="eastAsia"/>
        </w:rPr>
        <w:t>噪声</w:t>
      </w:r>
      <w:bookmarkEnd w:id="66"/>
    </w:p>
    <w:p w14:paraId="461F0722">
      <w:pPr>
        <w:snapToGrid w:val="0"/>
        <w:ind w:firstLine="480"/>
      </w:pPr>
      <w:r>
        <w:rPr>
          <w:rFonts w:hint="eastAsia"/>
        </w:rPr>
        <w:t>本项目厂界噪声执行《工业企业厂界噪声排放标准》（GB12348-2008）2类标准：昼间≤60dB(A)，夜间≤50dB(A)。</w:t>
      </w:r>
    </w:p>
    <w:p w14:paraId="4C73B6CC">
      <w:pPr>
        <w:pStyle w:val="3"/>
      </w:pPr>
      <w:bookmarkStart w:id="67" w:name="_Toc27330"/>
      <w:r>
        <w:rPr>
          <w:rFonts w:hint="eastAsia"/>
        </w:rPr>
        <w:t>固体废物</w:t>
      </w:r>
      <w:bookmarkEnd w:id="67"/>
    </w:p>
    <w:p w14:paraId="10214D42">
      <w:pPr>
        <w:snapToGrid w:val="0"/>
        <w:ind w:firstLine="480"/>
      </w:pPr>
      <w:r>
        <w:rPr>
          <w:rFonts w:hint="eastAsia"/>
          <w:bCs/>
        </w:rPr>
        <w:t>一般工业固体废物执行《一般工业固体废物贮存、处置场污染控制标准》（GB18599-2020）；危险废物执行《危险废物贮存污染控制标准》（GB18597-2023）。</w:t>
      </w:r>
    </w:p>
    <w:p w14:paraId="726AEBA2">
      <w:pPr>
        <w:ind w:firstLine="480"/>
      </w:pPr>
    </w:p>
    <w:p w14:paraId="18EEABC5">
      <w:pPr>
        <w:widowControl/>
        <w:spacing w:line="240" w:lineRule="auto"/>
        <w:ind w:firstLine="0" w:firstLineChars="0"/>
        <w:jc w:val="left"/>
      </w:pPr>
      <w:r>
        <w:br w:type="page"/>
      </w:r>
    </w:p>
    <w:p w14:paraId="1EF95C12">
      <w:pPr>
        <w:pStyle w:val="2"/>
      </w:pPr>
      <w:bookmarkStart w:id="68" w:name="_Toc19078"/>
      <w:r>
        <w:rPr>
          <w:rFonts w:hint="eastAsia"/>
        </w:rPr>
        <w:t>验收监测内容</w:t>
      </w:r>
      <w:bookmarkEnd w:id="68"/>
    </w:p>
    <w:p w14:paraId="0887F340">
      <w:pPr>
        <w:pStyle w:val="3"/>
      </w:pPr>
      <w:bookmarkStart w:id="69" w:name="_Toc4769"/>
      <w:r>
        <w:rPr>
          <w:rFonts w:hint="eastAsia"/>
        </w:rPr>
        <w:t>废水</w:t>
      </w:r>
      <w:bookmarkEnd w:id="69"/>
    </w:p>
    <w:p w14:paraId="27908259">
      <w:pPr>
        <w:pStyle w:val="3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7.1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废水监测点位、监测项目和频次一览表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839"/>
        <w:gridCol w:w="3525"/>
        <w:gridCol w:w="2458"/>
      </w:tblGrid>
      <w:tr w14:paraId="2582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260BFCE4">
            <w:pPr>
              <w:adjustRightInd w:val="0"/>
              <w:snapToGrid w:val="0"/>
              <w:spacing w:line="240" w:lineRule="auto"/>
              <w:ind w:firstLine="0" w:firstLineChars="0"/>
              <w:jc w:val="center"/>
              <w:rPr>
                <w:rFonts w:cs="Times New Roman"/>
                <w:sz w:val="21"/>
                <w:szCs w:val="21"/>
              </w:rPr>
            </w:pPr>
            <w:r>
              <w:rPr>
                <w:rFonts w:cs="Times New Roman"/>
                <w:sz w:val="21"/>
                <w:szCs w:val="21"/>
              </w:rPr>
              <w:t>编号</w:t>
            </w:r>
          </w:p>
        </w:tc>
        <w:tc>
          <w:tcPr>
            <w:tcW w:w="1079" w:type="pct"/>
            <w:tcBorders>
              <w:top w:val="single" w:color="auto" w:sz="4" w:space="0"/>
              <w:left w:val="nil"/>
              <w:bottom w:val="single" w:color="auto" w:sz="4" w:space="0"/>
              <w:right w:val="single" w:color="auto" w:sz="4" w:space="0"/>
            </w:tcBorders>
            <w:vAlign w:val="center"/>
          </w:tcPr>
          <w:p w14:paraId="34F186C7">
            <w:pPr>
              <w:adjustRightInd w:val="0"/>
              <w:snapToGrid w:val="0"/>
              <w:spacing w:line="240" w:lineRule="auto"/>
              <w:ind w:firstLine="0" w:firstLineChars="0"/>
              <w:jc w:val="center"/>
              <w:rPr>
                <w:rFonts w:cs="Times New Roman"/>
                <w:sz w:val="21"/>
                <w:szCs w:val="21"/>
              </w:rPr>
            </w:pPr>
            <w:r>
              <w:rPr>
                <w:rFonts w:cs="Times New Roman"/>
                <w:sz w:val="21"/>
                <w:szCs w:val="21"/>
              </w:rPr>
              <w:t>监测点位</w:t>
            </w:r>
          </w:p>
        </w:tc>
        <w:tc>
          <w:tcPr>
            <w:tcW w:w="2068" w:type="pct"/>
            <w:tcBorders>
              <w:top w:val="single" w:color="auto" w:sz="4" w:space="0"/>
              <w:left w:val="nil"/>
              <w:bottom w:val="single" w:color="auto" w:sz="4" w:space="0"/>
              <w:right w:val="single" w:color="auto" w:sz="4" w:space="0"/>
            </w:tcBorders>
            <w:vAlign w:val="center"/>
          </w:tcPr>
          <w:p w14:paraId="30CC52DD">
            <w:pPr>
              <w:adjustRightInd w:val="0"/>
              <w:snapToGrid w:val="0"/>
              <w:spacing w:line="240" w:lineRule="auto"/>
              <w:ind w:firstLine="0" w:firstLineChars="0"/>
              <w:jc w:val="center"/>
              <w:rPr>
                <w:rFonts w:cs="Times New Roman"/>
                <w:sz w:val="21"/>
                <w:szCs w:val="21"/>
              </w:rPr>
            </w:pPr>
            <w:r>
              <w:rPr>
                <w:rFonts w:cs="Times New Roman"/>
                <w:sz w:val="21"/>
                <w:szCs w:val="21"/>
              </w:rPr>
              <w:t>监测项目</w:t>
            </w:r>
          </w:p>
        </w:tc>
        <w:tc>
          <w:tcPr>
            <w:tcW w:w="1442" w:type="pct"/>
            <w:tcBorders>
              <w:top w:val="single" w:color="auto" w:sz="4" w:space="0"/>
              <w:left w:val="nil"/>
              <w:bottom w:val="single" w:color="auto" w:sz="4" w:space="0"/>
              <w:right w:val="single" w:color="auto" w:sz="4" w:space="0"/>
            </w:tcBorders>
            <w:vAlign w:val="center"/>
          </w:tcPr>
          <w:p w14:paraId="2993C892">
            <w:pPr>
              <w:adjustRightInd w:val="0"/>
              <w:snapToGrid w:val="0"/>
              <w:spacing w:line="240" w:lineRule="auto"/>
              <w:ind w:firstLine="0" w:firstLineChars="0"/>
              <w:jc w:val="center"/>
              <w:rPr>
                <w:rFonts w:cs="Times New Roman"/>
                <w:sz w:val="21"/>
                <w:szCs w:val="21"/>
              </w:rPr>
            </w:pPr>
            <w:r>
              <w:rPr>
                <w:rFonts w:cs="Times New Roman"/>
                <w:sz w:val="21"/>
                <w:szCs w:val="21"/>
              </w:rPr>
              <w:t>频次</w:t>
            </w:r>
          </w:p>
        </w:tc>
      </w:tr>
      <w:tr w14:paraId="433B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12B12A99">
            <w:pPr>
              <w:adjustRightInd w:val="0"/>
              <w:snapToGrid w:val="0"/>
              <w:spacing w:line="240" w:lineRule="auto"/>
              <w:ind w:firstLine="0" w:firstLineChars="0"/>
              <w:jc w:val="center"/>
              <w:rPr>
                <w:rFonts w:cs="Times New Roman"/>
                <w:sz w:val="21"/>
                <w:szCs w:val="21"/>
              </w:rPr>
            </w:pPr>
            <w:r>
              <w:rPr>
                <w:rFonts w:cs="Times New Roman"/>
                <w:sz w:val="21"/>
                <w:szCs w:val="21"/>
              </w:rPr>
              <w:t>W1</w:t>
            </w:r>
          </w:p>
        </w:tc>
        <w:tc>
          <w:tcPr>
            <w:tcW w:w="1079" w:type="pct"/>
            <w:tcBorders>
              <w:top w:val="single" w:color="auto" w:sz="4" w:space="0"/>
              <w:left w:val="nil"/>
              <w:bottom w:val="single" w:color="auto" w:sz="4" w:space="0"/>
              <w:right w:val="single" w:color="auto" w:sz="4" w:space="0"/>
            </w:tcBorders>
            <w:vAlign w:val="center"/>
          </w:tcPr>
          <w:p w14:paraId="31BBF7AA">
            <w:pPr>
              <w:adjustRightInd w:val="0"/>
              <w:snapToGrid w:val="0"/>
              <w:spacing w:line="240" w:lineRule="auto"/>
              <w:ind w:firstLine="0" w:firstLineChars="0"/>
              <w:jc w:val="center"/>
              <w:rPr>
                <w:rFonts w:cs="Times New Roman"/>
                <w:sz w:val="21"/>
                <w:szCs w:val="21"/>
              </w:rPr>
            </w:pPr>
            <w:r>
              <w:rPr>
                <w:rFonts w:hint="eastAsia" w:cs="Times New Roman"/>
                <w:sz w:val="21"/>
                <w:szCs w:val="21"/>
              </w:rPr>
              <w:t>一体化污水处理设施排放口</w:t>
            </w:r>
          </w:p>
        </w:tc>
        <w:tc>
          <w:tcPr>
            <w:tcW w:w="2068" w:type="pct"/>
            <w:tcBorders>
              <w:top w:val="single" w:color="auto" w:sz="4" w:space="0"/>
              <w:left w:val="nil"/>
              <w:bottom w:val="single" w:color="auto" w:sz="4" w:space="0"/>
              <w:right w:val="single" w:color="auto" w:sz="4" w:space="0"/>
            </w:tcBorders>
            <w:vAlign w:val="center"/>
          </w:tcPr>
          <w:p w14:paraId="1319048F">
            <w:pPr>
              <w:adjustRightInd w:val="0"/>
              <w:snapToGrid w:val="0"/>
              <w:spacing w:before="100" w:after="100" w:line="240" w:lineRule="auto"/>
              <w:ind w:firstLine="0" w:firstLineChars="0"/>
              <w:jc w:val="center"/>
              <w:rPr>
                <w:rFonts w:cs="Times New Roman"/>
                <w:sz w:val="21"/>
                <w:szCs w:val="21"/>
              </w:rPr>
            </w:pPr>
            <w:r>
              <w:rPr>
                <w:rFonts w:hint="eastAsia" w:cs="Times New Roman"/>
                <w:sz w:val="21"/>
                <w:szCs w:val="21"/>
              </w:rPr>
              <w:t>p</w:t>
            </w:r>
            <w:r>
              <w:rPr>
                <w:rFonts w:cs="Times New Roman"/>
                <w:sz w:val="21"/>
                <w:szCs w:val="21"/>
              </w:rPr>
              <w:t>H</w:t>
            </w:r>
            <w:r>
              <w:rPr>
                <w:rFonts w:hint="eastAsia" w:cs="Times New Roman"/>
                <w:sz w:val="21"/>
                <w:szCs w:val="21"/>
              </w:rPr>
              <w:t>、</w:t>
            </w:r>
            <w:r>
              <w:rPr>
                <w:rFonts w:cs="Times New Roman"/>
                <w:sz w:val="21"/>
                <w:szCs w:val="21"/>
              </w:rPr>
              <w:t>悬浮物、化学需氧量、五日生化需氧量、氨氮、</w:t>
            </w:r>
            <w:r>
              <w:rPr>
                <w:rFonts w:hint="eastAsia" w:cs="Times New Roman"/>
                <w:sz w:val="21"/>
                <w:szCs w:val="21"/>
              </w:rPr>
              <w:t>动植物油</w:t>
            </w:r>
          </w:p>
        </w:tc>
        <w:tc>
          <w:tcPr>
            <w:tcW w:w="1442" w:type="pct"/>
            <w:tcBorders>
              <w:top w:val="nil"/>
              <w:left w:val="nil"/>
              <w:bottom w:val="single" w:color="auto" w:sz="4" w:space="0"/>
              <w:right w:val="single" w:color="auto" w:sz="4" w:space="0"/>
            </w:tcBorders>
            <w:vAlign w:val="center"/>
          </w:tcPr>
          <w:p w14:paraId="41D0A695">
            <w:pPr>
              <w:adjustRightInd w:val="0"/>
              <w:snapToGrid w:val="0"/>
              <w:spacing w:line="240" w:lineRule="auto"/>
              <w:ind w:firstLine="0" w:firstLineChars="0"/>
              <w:jc w:val="center"/>
              <w:rPr>
                <w:rFonts w:cs="Times New Roman"/>
                <w:sz w:val="21"/>
                <w:szCs w:val="21"/>
              </w:rPr>
            </w:pPr>
            <w:r>
              <w:rPr>
                <w:rFonts w:cs="Times New Roman"/>
                <w:sz w:val="21"/>
                <w:szCs w:val="21"/>
              </w:rPr>
              <w:t>连续采样监测2天、</w:t>
            </w:r>
          </w:p>
          <w:p w14:paraId="7C938AA7">
            <w:pPr>
              <w:adjustRightInd w:val="0"/>
              <w:snapToGrid w:val="0"/>
              <w:spacing w:line="240" w:lineRule="auto"/>
              <w:ind w:firstLine="0" w:firstLineChars="0"/>
              <w:jc w:val="center"/>
              <w:rPr>
                <w:rFonts w:cs="Times New Roman"/>
                <w:sz w:val="21"/>
                <w:szCs w:val="21"/>
              </w:rPr>
            </w:pPr>
            <w:r>
              <w:rPr>
                <w:rFonts w:cs="Times New Roman"/>
                <w:sz w:val="21"/>
                <w:szCs w:val="21"/>
              </w:rPr>
              <w:t>每天采样4次</w:t>
            </w:r>
          </w:p>
        </w:tc>
      </w:tr>
    </w:tbl>
    <w:p w14:paraId="088225BF">
      <w:pPr>
        <w:pStyle w:val="3"/>
      </w:pPr>
      <w:bookmarkStart w:id="70" w:name="_Toc24590"/>
      <w:r>
        <w:rPr>
          <w:rFonts w:hint="eastAsia"/>
        </w:rPr>
        <w:t>废气</w:t>
      </w:r>
      <w:bookmarkEnd w:id="70"/>
    </w:p>
    <w:p w14:paraId="50AF64D7">
      <w:pPr>
        <w:pStyle w:val="35"/>
      </w:pPr>
      <w:r>
        <w:rPr>
          <w:rFonts w:hint="eastAsia"/>
        </w:rPr>
        <w:t xml:space="preserve">表 </w:t>
      </w:r>
      <w:r>
        <w:t>7.2</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废气监测点位、监测项目和频次一览表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47"/>
        <w:gridCol w:w="2329"/>
        <w:gridCol w:w="2187"/>
        <w:gridCol w:w="1536"/>
      </w:tblGrid>
      <w:tr w14:paraId="5389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vAlign w:val="center"/>
          </w:tcPr>
          <w:p w14:paraId="19200AF4">
            <w:pPr>
              <w:adjustRightInd w:val="0"/>
              <w:snapToGrid w:val="0"/>
              <w:spacing w:line="240" w:lineRule="auto"/>
              <w:ind w:firstLine="0" w:firstLineChars="0"/>
              <w:jc w:val="center"/>
              <w:rPr>
                <w:rFonts w:cs="Times New Roman"/>
                <w:sz w:val="21"/>
                <w:szCs w:val="21"/>
              </w:rPr>
            </w:pPr>
          </w:p>
        </w:tc>
        <w:tc>
          <w:tcPr>
            <w:tcW w:w="1025" w:type="pct"/>
            <w:vAlign w:val="center"/>
          </w:tcPr>
          <w:p w14:paraId="7D50FB2B">
            <w:pPr>
              <w:adjustRightInd w:val="0"/>
              <w:snapToGrid w:val="0"/>
              <w:spacing w:line="240" w:lineRule="auto"/>
              <w:ind w:firstLine="0" w:firstLineChars="0"/>
              <w:jc w:val="center"/>
              <w:rPr>
                <w:rFonts w:cs="Times New Roman"/>
                <w:sz w:val="21"/>
                <w:szCs w:val="21"/>
              </w:rPr>
            </w:pPr>
            <w:r>
              <w:rPr>
                <w:rFonts w:cs="Times New Roman"/>
                <w:sz w:val="21"/>
                <w:szCs w:val="21"/>
              </w:rPr>
              <w:t>监测点位</w:t>
            </w:r>
          </w:p>
        </w:tc>
        <w:tc>
          <w:tcPr>
            <w:tcW w:w="1366" w:type="pct"/>
            <w:vAlign w:val="center"/>
          </w:tcPr>
          <w:p w14:paraId="26C09A3B">
            <w:pPr>
              <w:adjustRightInd w:val="0"/>
              <w:snapToGrid w:val="0"/>
              <w:spacing w:line="240" w:lineRule="auto"/>
              <w:ind w:firstLine="0" w:firstLineChars="0"/>
              <w:jc w:val="center"/>
              <w:rPr>
                <w:rFonts w:cs="Times New Roman"/>
                <w:sz w:val="21"/>
                <w:szCs w:val="21"/>
              </w:rPr>
            </w:pPr>
            <w:r>
              <w:rPr>
                <w:rFonts w:cs="Times New Roman"/>
                <w:sz w:val="21"/>
                <w:szCs w:val="21"/>
              </w:rPr>
              <w:t>监测项目</w:t>
            </w:r>
          </w:p>
        </w:tc>
        <w:tc>
          <w:tcPr>
            <w:tcW w:w="1283" w:type="pct"/>
            <w:vAlign w:val="center"/>
          </w:tcPr>
          <w:p w14:paraId="45E99BC8">
            <w:pPr>
              <w:adjustRightInd w:val="0"/>
              <w:snapToGrid w:val="0"/>
              <w:spacing w:line="240" w:lineRule="auto"/>
              <w:ind w:firstLine="0" w:firstLineChars="0"/>
              <w:jc w:val="center"/>
              <w:rPr>
                <w:rFonts w:cs="Times New Roman"/>
                <w:sz w:val="21"/>
                <w:szCs w:val="21"/>
              </w:rPr>
            </w:pPr>
            <w:r>
              <w:rPr>
                <w:rFonts w:cs="Times New Roman"/>
                <w:sz w:val="21"/>
                <w:szCs w:val="21"/>
              </w:rPr>
              <w:t>频次</w:t>
            </w:r>
          </w:p>
        </w:tc>
        <w:tc>
          <w:tcPr>
            <w:tcW w:w="901" w:type="pct"/>
            <w:vAlign w:val="center"/>
          </w:tcPr>
          <w:p w14:paraId="2E0A1309">
            <w:pPr>
              <w:adjustRightInd w:val="0"/>
              <w:snapToGrid w:val="0"/>
              <w:spacing w:line="240" w:lineRule="auto"/>
              <w:ind w:firstLine="0" w:firstLineChars="0"/>
              <w:jc w:val="center"/>
              <w:rPr>
                <w:rFonts w:cs="Times New Roman"/>
                <w:sz w:val="21"/>
                <w:szCs w:val="21"/>
              </w:rPr>
            </w:pPr>
            <w:r>
              <w:rPr>
                <w:rFonts w:hint="eastAsia" w:cs="Times New Roman"/>
                <w:sz w:val="21"/>
                <w:szCs w:val="21"/>
              </w:rPr>
              <w:t>备注</w:t>
            </w:r>
          </w:p>
        </w:tc>
      </w:tr>
      <w:tr w14:paraId="16CA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424" w:type="pct"/>
            <w:vMerge w:val="restart"/>
            <w:vAlign w:val="center"/>
          </w:tcPr>
          <w:p w14:paraId="4C2EC7B1">
            <w:pPr>
              <w:adjustRightInd w:val="0"/>
              <w:snapToGrid w:val="0"/>
              <w:spacing w:line="240" w:lineRule="auto"/>
              <w:ind w:firstLine="0" w:firstLineChars="0"/>
              <w:jc w:val="center"/>
              <w:rPr>
                <w:rFonts w:cs="Times New Roman"/>
                <w:sz w:val="21"/>
                <w:szCs w:val="21"/>
              </w:rPr>
            </w:pPr>
            <w:r>
              <w:rPr>
                <w:rFonts w:hint="eastAsia" w:cs="Times New Roman"/>
                <w:sz w:val="21"/>
                <w:szCs w:val="21"/>
              </w:rPr>
              <w:t>有组织</w:t>
            </w:r>
          </w:p>
        </w:tc>
        <w:tc>
          <w:tcPr>
            <w:tcW w:w="1025" w:type="pct"/>
            <w:vAlign w:val="center"/>
          </w:tcPr>
          <w:p w14:paraId="39AFA3F3">
            <w:pPr>
              <w:adjustRightInd w:val="0"/>
              <w:snapToGrid w:val="0"/>
              <w:spacing w:line="240" w:lineRule="auto"/>
              <w:ind w:firstLine="0" w:firstLineChars="0"/>
              <w:jc w:val="center"/>
              <w:rPr>
                <w:rFonts w:cs="Times New Roman"/>
                <w:sz w:val="21"/>
                <w:szCs w:val="21"/>
              </w:rPr>
            </w:pPr>
            <w:r>
              <w:rPr>
                <w:rFonts w:hint="eastAsia" w:cs="Times New Roman"/>
                <w:sz w:val="21"/>
                <w:szCs w:val="21"/>
              </w:rPr>
              <w:t>脉冲布袋除尘器排气筒P1</w:t>
            </w:r>
          </w:p>
        </w:tc>
        <w:tc>
          <w:tcPr>
            <w:tcW w:w="1366" w:type="pct"/>
            <w:vAlign w:val="center"/>
          </w:tcPr>
          <w:p w14:paraId="2231622B">
            <w:pPr>
              <w:adjustRightInd w:val="0"/>
              <w:snapToGrid w:val="0"/>
              <w:spacing w:line="240" w:lineRule="auto"/>
              <w:ind w:firstLine="0" w:firstLineChars="0"/>
              <w:jc w:val="center"/>
              <w:rPr>
                <w:rFonts w:cs="Times New Roman"/>
                <w:sz w:val="21"/>
                <w:szCs w:val="21"/>
              </w:rPr>
            </w:pPr>
            <w:r>
              <w:rPr>
                <w:rFonts w:hint="eastAsia" w:cs="Times New Roman"/>
                <w:sz w:val="21"/>
                <w:szCs w:val="21"/>
              </w:rPr>
              <w:t>SO</w:t>
            </w:r>
            <w:r>
              <w:rPr>
                <w:rFonts w:hint="eastAsia" w:cs="Times New Roman"/>
                <w:sz w:val="21"/>
                <w:szCs w:val="21"/>
                <w:vertAlign w:val="subscript"/>
              </w:rPr>
              <w:t>2</w:t>
            </w:r>
            <w:r>
              <w:rPr>
                <w:rFonts w:hint="eastAsia" w:cs="Times New Roman"/>
                <w:sz w:val="21"/>
                <w:szCs w:val="21"/>
              </w:rPr>
              <w:t>、NO</w:t>
            </w:r>
            <w:r>
              <w:rPr>
                <w:rFonts w:hint="eastAsia" w:cs="Times New Roman"/>
                <w:sz w:val="21"/>
                <w:szCs w:val="21"/>
                <w:vertAlign w:val="subscript"/>
              </w:rPr>
              <w:t>2</w:t>
            </w:r>
            <w:r>
              <w:rPr>
                <w:rFonts w:hint="eastAsia" w:cs="Times New Roman"/>
                <w:sz w:val="21"/>
                <w:szCs w:val="21"/>
              </w:rPr>
              <w:t>、</w:t>
            </w:r>
            <w:r>
              <w:rPr>
                <w:rFonts w:cs="Times New Roman"/>
                <w:spacing w:val="10"/>
                <w:sz w:val="21"/>
                <w:szCs w:val="21"/>
              </w:rPr>
              <w:t>颗粒物</w:t>
            </w:r>
            <w:r>
              <w:rPr>
                <w:rFonts w:hint="eastAsia" w:cs="Times New Roman"/>
                <w:spacing w:val="10"/>
                <w:sz w:val="21"/>
                <w:szCs w:val="21"/>
              </w:rPr>
              <w:t>、烟气黑度、</w:t>
            </w:r>
            <w:r>
              <w:rPr>
                <w:rFonts w:cs="Times New Roman"/>
                <w:snapToGrid w:val="0"/>
                <w:kern w:val="0"/>
                <w:sz w:val="21"/>
                <w:szCs w:val="21"/>
              </w:rPr>
              <w:t>沥青烟</w:t>
            </w:r>
            <w:r>
              <w:rPr>
                <w:rFonts w:hint="eastAsia" w:cs="Times New Roman"/>
                <w:sz w:val="21"/>
                <w:szCs w:val="21"/>
              </w:rPr>
              <w:t>、</w:t>
            </w:r>
            <w:r>
              <w:rPr>
                <w:rFonts w:cs="Times New Roman"/>
                <w:snapToGrid w:val="0"/>
                <w:kern w:val="0"/>
                <w:sz w:val="21"/>
                <w:szCs w:val="21"/>
              </w:rPr>
              <w:t>苯并[a]芘</w:t>
            </w:r>
            <w:r>
              <w:rPr>
                <w:rFonts w:hint="eastAsia" w:cs="Times New Roman"/>
                <w:sz w:val="21"/>
                <w:szCs w:val="21"/>
              </w:rPr>
              <w:t>、</w:t>
            </w:r>
            <w:r>
              <w:rPr>
                <w:rFonts w:cs="Times New Roman"/>
                <w:snapToGrid w:val="0"/>
                <w:kern w:val="0"/>
                <w:sz w:val="21"/>
                <w:szCs w:val="21"/>
              </w:rPr>
              <w:t>非甲烷总烃</w:t>
            </w:r>
            <w:r>
              <w:rPr>
                <w:rFonts w:hint="eastAsia" w:cs="Times New Roman"/>
                <w:sz w:val="21"/>
                <w:szCs w:val="21"/>
              </w:rPr>
              <w:t>、</w:t>
            </w:r>
            <w:r>
              <w:rPr>
                <w:rFonts w:cs="Times New Roman"/>
                <w:snapToGrid w:val="0"/>
                <w:kern w:val="0"/>
                <w:sz w:val="21"/>
                <w:szCs w:val="21"/>
              </w:rPr>
              <w:t>臭气浓度</w:t>
            </w:r>
          </w:p>
        </w:tc>
        <w:tc>
          <w:tcPr>
            <w:tcW w:w="1283" w:type="pct"/>
            <w:vAlign w:val="center"/>
          </w:tcPr>
          <w:p w14:paraId="5B8FCAA2">
            <w:pPr>
              <w:adjustRightInd w:val="0"/>
              <w:snapToGrid w:val="0"/>
              <w:spacing w:line="240" w:lineRule="auto"/>
              <w:ind w:firstLine="0" w:firstLineChars="0"/>
              <w:jc w:val="center"/>
              <w:rPr>
                <w:rFonts w:cs="Times New Roman"/>
                <w:sz w:val="21"/>
                <w:szCs w:val="21"/>
              </w:rPr>
            </w:pPr>
            <w:r>
              <w:rPr>
                <w:rFonts w:cs="Times New Roman"/>
                <w:sz w:val="21"/>
                <w:szCs w:val="21"/>
              </w:rPr>
              <w:t>连续采样监测2天、</w:t>
            </w:r>
          </w:p>
          <w:p w14:paraId="365D9FD7">
            <w:pPr>
              <w:adjustRightInd w:val="0"/>
              <w:snapToGrid w:val="0"/>
              <w:spacing w:line="240" w:lineRule="auto"/>
              <w:ind w:firstLine="0" w:firstLineChars="0"/>
              <w:jc w:val="center"/>
              <w:rPr>
                <w:rFonts w:cs="Times New Roman"/>
                <w:sz w:val="21"/>
                <w:szCs w:val="21"/>
              </w:rPr>
            </w:pPr>
            <w:r>
              <w:rPr>
                <w:rFonts w:cs="Times New Roman"/>
                <w:sz w:val="21"/>
                <w:szCs w:val="21"/>
              </w:rPr>
              <w:t>每天采样3次</w:t>
            </w:r>
          </w:p>
        </w:tc>
        <w:tc>
          <w:tcPr>
            <w:tcW w:w="901" w:type="pct"/>
            <w:vAlign w:val="center"/>
          </w:tcPr>
          <w:p w14:paraId="40C9BFAA">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r>
      <w:tr w14:paraId="41E5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4" w:hRule="atLeast"/>
          <w:jc w:val="center"/>
        </w:trPr>
        <w:tc>
          <w:tcPr>
            <w:tcW w:w="424" w:type="pct"/>
            <w:vMerge w:val="continue"/>
            <w:vAlign w:val="center"/>
          </w:tcPr>
          <w:p w14:paraId="5A569C0F">
            <w:pPr>
              <w:adjustRightInd w:val="0"/>
              <w:snapToGrid w:val="0"/>
              <w:spacing w:line="240" w:lineRule="auto"/>
              <w:ind w:firstLine="0" w:firstLineChars="0"/>
              <w:jc w:val="center"/>
              <w:rPr>
                <w:rFonts w:cs="Times New Roman"/>
                <w:sz w:val="21"/>
                <w:szCs w:val="21"/>
              </w:rPr>
            </w:pPr>
          </w:p>
        </w:tc>
        <w:tc>
          <w:tcPr>
            <w:tcW w:w="1025" w:type="pct"/>
            <w:vAlign w:val="center"/>
          </w:tcPr>
          <w:p w14:paraId="47ADC464">
            <w:pPr>
              <w:adjustRightInd w:val="0"/>
              <w:snapToGrid w:val="0"/>
              <w:spacing w:line="240" w:lineRule="auto"/>
              <w:ind w:firstLine="0" w:firstLineChars="0"/>
              <w:jc w:val="center"/>
              <w:rPr>
                <w:rFonts w:cs="Times New Roman"/>
                <w:sz w:val="21"/>
                <w:szCs w:val="21"/>
              </w:rPr>
            </w:pPr>
            <w:r>
              <w:rPr>
                <w:rFonts w:hint="eastAsia" w:cs="Times New Roman"/>
                <w:sz w:val="21"/>
                <w:szCs w:val="21"/>
              </w:rPr>
              <w:t>导热油炉排气筒P2</w:t>
            </w:r>
          </w:p>
        </w:tc>
        <w:tc>
          <w:tcPr>
            <w:tcW w:w="1366" w:type="pct"/>
            <w:vAlign w:val="center"/>
          </w:tcPr>
          <w:p w14:paraId="7053FB1B">
            <w:pPr>
              <w:adjustRightInd w:val="0"/>
              <w:snapToGrid w:val="0"/>
              <w:spacing w:line="240" w:lineRule="auto"/>
              <w:ind w:firstLine="0" w:firstLineChars="0"/>
              <w:jc w:val="center"/>
              <w:rPr>
                <w:rFonts w:cs="Times New Roman"/>
                <w:snapToGrid w:val="0"/>
                <w:kern w:val="0"/>
                <w:sz w:val="21"/>
                <w:szCs w:val="21"/>
              </w:rPr>
            </w:pPr>
            <w:r>
              <w:rPr>
                <w:rFonts w:hint="eastAsia" w:cs="Times New Roman"/>
                <w:sz w:val="21"/>
                <w:szCs w:val="21"/>
              </w:rPr>
              <w:t>SO</w:t>
            </w:r>
            <w:r>
              <w:rPr>
                <w:rFonts w:hint="eastAsia" w:cs="Times New Roman"/>
                <w:sz w:val="21"/>
                <w:szCs w:val="21"/>
                <w:vertAlign w:val="subscript"/>
              </w:rPr>
              <w:t>2</w:t>
            </w:r>
            <w:r>
              <w:rPr>
                <w:rFonts w:hint="eastAsia" w:cs="Times New Roman"/>
                <w:sz w:val="21"/>
                <w:szCs w:val="21"/>
              </w:rPr>
              <w:t>、NO</w:t>
            </w:r>
            <w:r>
              <w:rPr>
                <w:rFonts w:hint="eastAsia" w:cs="Times New Roman"/>
                <w:sz w:val="21"/>
                <w:szCs w:val="21"/>
                <w:vertAlign w:val="subscript"/>
              </w:rPr>
              <w:t>2</w:t>
            </w:r>
            <w:r>
              <w:rPr>
                <w:rFonts w:hint="eastAsia" w:cs="Times New Roman"/>
                <w:sz w:val="21"/>
                <w:szCs w:val="21"/>
              </w:rPr>
              <w:t>、</w:t>
            </w:r>
            <w:r>
              <w:rPr>
                <w:rFonts w:cs="Times New Roman"/>
                <w:spacing w:val="10"/>
                <w:sz w:val="21"/>
                <w:szCs w:val="21"/>
              </w:rPr>
              <w:t>颗粒物</w:t>
            </w:r>
            <w:r>
              <w:rPr>
                <w:rFonts w:hint="eastAsia" w:cs="Times New Roman"/>
                <w:spacing w:val="10"/>
                <w:sz w:val="21"/>
                <w:szCs w:val="21"/>
              </w:rPr>
              <w:t>、烟气黑度</w:t>
            </w:r>
          </w:p>
        </w:tc>
        <w:tc>
          <w:tcPr>
            <w:tcW w:w="1283" w:type="pct"/>
            <w:vAlign w:val="center"/>
          </w:tcPr>
          <w:p w14:paraId="60D51F49">
            <w:pPr>
              <w:adjustRightInd w:val="0"/>
              <w:snapToGrid w:val="0"/>
              <w:spacing w:line="240" w:lineRule="auto"/>
              <w:ind w:firstLine="0" w:firstLineChars="0"/>
              <w:jc w:val="center"/>
              <w:rPr>
                <w:rFonts w:cs="Times New Roman"/>
                <w:sz w:val="21"/>
                <w:szCs w:val="21"/>
              </w:rPr>
            </w:pPr>
            <w:r>
              <w:rPr>
                <w:rFonts w:cs="Times New Roman"/>
                <w:sz w:val="21"/>
                <w:szCs w:val="21"/>
              </w:rPr>
              <w:t>连续采样监测2天、</w:t>
            </w:r>
          </w:p>
          <w:p w14:paraId="6B1E23AF">
            <w:pPr>
              <w:adjustRightInd w:val="0"/>
              <w:snapToGrid w:val="0"/>
              <w:spacing w:line="240" w:lineRule="auto"/>
              <w:ind w:firstLine="0" w:firstLineChars="0"/>
              <w:jc w:val="center"/>
              <w:rPr>
                <w:rFonts w:cs="Times New Roman"/>
                <w:sz w:val="21"/>
                <w:szCs w:val="21"/>
              </w:rPr>
            </w:pPr>
            <w:r>
              <w:rPr>
                <w:rFonts w:cs="Times New Roman"/>
                <w:sz w:val="21"/>
                <w:szCs w:val="21"/>
              </w:rPr>
              <w:t>每天采样3次</w:t>
            </w:r>
          </w:p>
        </w:tc>
        <w:tc>
          <w:tcPr>
            <w:tcW w:w="901" w:type="pct"/>
            <w:vAlign w:val="center"/>
          </w:tcPr>
          <w:p w14:paraId="7E4BED8D">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r>
      <w:tr w14:paraId="0410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4" w:type="pct"/>
            <w:vMerge w:val="continue"/>
            <w:vAlign w:val="center"/>
          </w:tcPr>
          <w:p w14:paraId="71A3DD31">
            <w:pPr>
              <w:adjustRightInd w:val="0"/>
              <w:snapToGrid w:val="0"/>
              <w:spacing w:line="240" w:lineRule="auto"/>
              <w:ind w:firstLine="0" w:firstLineChars="0"/>
              <w:jc w:val="center"/>
              <w:rPr>
                <w:rFonts w:cs="Times New Roman"/>
                <w:sz w:val="21"/>
                <w:szCs w:val="21"/>
              </w:rPr>
            </w:pPr>
          </w:p>
        </w:tc>
        <w:tc>
          <w:tcPr>
            <w:tcW w:w="1025" w:type="pct"/>
            <w:vAlign w:val="center"/>
          </w:tcPr>
          <w:p w14:paraId="3669A6B3">
            <w:pPr>
              <w:adjustRightInd w:val="0"/>
              <w:snapToGrid w:val="0"/>
              <w:spacing w:line="240" w:lineRule="auto"/>
              <w:ind w:firstLine="0" w:firstLineChars="0"/>
              <w:jc w:val="center"/>
              <w:rPr>
                <w:rFonts w:cs="Times New Roman"/>
                <w:sz w:val="21"/>
                <w:szCs w:val="21"/>
              </w:rPr>
            </w:pPr>
            <w:r>
              <w:rPr>
                <w:rFonts w:hint="eastAsia" w:cs="Times New Roman"/>
                <w:sz w:val="21"/>
                <w:szCs w:val="21"/>
              </w:rPr>
              <w:t>食堂排气筒P3</w:t>
            </w:r>
          </w:p>
        </w:tc>
        <w:tc>
          <w:tcPr>
            <w:tcW w:w="1366" w:type="pct"/>
            <w:vAlign w:val="center"/>
          </w:tcPr>
          <w:p w14:paraId="0E2CEB49">
            <w:pPr>
              <w:adjustRightInd w:val="0"/>
              <w:snapToGrid w:val="0"/>
              <w:spacing w:line="240" w:lineRule="auto"/>
              <w:ind w:firstLine="0" w:firstLineChars="0"/>
              <w:jc w:val="center"/>
              <w:rPr>
                <w:rFonts w:cs="Times New Roman"/>
                <w:spacing w:val="10"/>
                <w:sz w:val="21"/>
                <w:szCs w:val="21"/>
              </w:rPr>
            </w:pPr>
            <w:r>
              <w:rPr>
                <w:rFonts w:hint="eastAsia" w:cs="Times New Roman"/>
                <w:spacing w:val="10"/>
                <w:sz w:val="21"/>
                <w:szCs w:val="21"/>
              </w:rPr>
              <w:t>油烟</w:t>
            </w:r>
          </w:p>
        </w:tc>
        <w:tc>
          <w:tcPr>
            <w:tcW w:w="1283" w:type="pct"/>
            <w:vAlign w:val="center"/>
          </w:tcPr>
          <w:p w14:paraId="6C4B0338">
            <w:pPr>
              <w:adjustRightInd w:val="0"/>
              <w:snapToGrid w:val="0"/>
              <w:spacing w:line="240" w:lineRule="auto"/>
              <w:ind w:firstLine="0" w:firstLineChars="0"/>
              <w:jc w:val="center"/>
              <w:rPr>
                <w:rFonts w:cs="Times New Roman"/>
                <w:sz w:val="21"/>
                <w:szCs w:val="21"/>
              </w:rPr>
            </w:pPr>
            <w:r>
              <w:rPr>
                <w:rFonts w:cs="Times New Roman"/>
                <w:sz w:val="21"/>
                <w:szCs w:val="21"/>
              </w:rPr>
              <w:t>连续采样监测2天、</w:t>
            </w:r>
          </w:p>
          <w:p w14:paraId="14C761EC">
            <w:pPr>
              <w:adjustRightInd w:val="0"/>
              <w:snapToGrid w:val="0"/>
              <w:spacing w:line="240" w:lineRule="auto"/>
              <w:ind w:firstLine="0" w:firstLineChars="0"/>
              <w:jc w:val="center"/>
              <w:rPr>
                <w:rFonts w:cs="Times New Roman"/>
                <w:sz w:val="21"/>
                <w:szCs w:val="21"/>
              </w:rPr>
            </w:pPr>
            <w:r>
              <w:rPr>
                <w:rFonts w:cs="Times New Roman"/>
                <w:sz w:val="21"/>
                <w:szCs w:val="21"/>
              </w:rPr>
              <w:t>每天采样3次</w:t>
            </w:r>
          </w:p>
        </w:tc>
        <w:tc>
          <w:tcPr>
            <w:tcW w:w="901" w:type="pct"/>
            <w:vAlign w:val="center"/>
          </w:tcPr>
          <w:p w14:paraId="400467D6">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r>
      <w:tr w14:paraId="0080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4" w:type="pct"/>
            <w:vMerge w:val="restart"/>
            <w:vAlign w:val="center"/>
          </w:tcPr>
          <w:p w14:paraId="014F49E2">
            <w:pPr>
              <w:adjustRightInd w:val="0"/>
              <w:snapToGrid w:val="0"/>
              <w:spacing w:line="240" w:lineRule="auto"/>
              <w:ind w:firstLine="0" w:firstLineChars="0"/>
              <w:jc w:val="center"/>
              <w:rPr>
                <w:rFonts w:cs="Times New Roman"/>
                <w:sz w:val="21"/>
                <w:szCs w:val="21"/>
              </w:rPr>
            </w:pPr>
            <w:r>
              <w:rPr>
                <w:rFonts w:hint="eastAsia" w:cs="Times New Roman"/>
                <w:sz w:val="21"/>
                <w:szCs w:val="21"/>
              </w:rPr>
              <w:t>厂界无组织废气</w:t>
            </w:r>
          </w:p>
        </w:tc>
        <w:tc>
          <w:tcPr>
            <w:tcW w:w="1025" w:type="pct"/>
            <w:vAlign w:val="center"/>
          </w:tcPr>
          <w:p w14:paraId="59D21800">
            <w:pPr>
              <w:adjustRightInd w:val="0"/>
              <w:snapToGrid w:val="0"/>
              <w:spacing w:line="240" w:lineRule="auto"/>
              <w:ind w:firstLine="0" w:firstLineChars="0"/>
              <w:jc w:val="center"/>
              <w:rPr>
                <w:rFonts w:cs="Times New Roman"/>
                <w:sz w:val="21"/>
                <w:szCs w:val="21"/>
              </w:rPr>
            </w:pPr>
            <w:r>
              <w:rPr>
                <w:rFonts w:hint="eastAsia" w:cs="Times New Roman"/>
                <w:sz w:val="21"/>
                <w:szCs w:val="21"/>
              </w:rPr>
              <w:t>厂界上</w:t>
            </w:r>
            <w:r>
              <w:rPr>
                <w:rFonts w:cs="Times New Roman"/>
                <w:sz w:val="21"/>
                <w:szCs w:val="21"/>
              </w:rPr>
              <w:t>风点</w:t>
            </w:r>
            <w:r>
              <w:rPr>
                <w:rFonts w:hint="eastAsia" w:ascii="宋体" w:hAnsi="宋体" w:cs="宋体"/>
                <w:sz w:val="21"/>
                <w:szCs w:val="24"/>
              </w:rPr>
              <w:t>○</w:t>
            </w:r>
            <w:r>
              <w:rPr>
                <w:rFonts w:cs="Times New Roman"/>
                <w:sz w:val="21"/>
                <w:szCs w:val="21"/>
              </w:rPr>
              <w:t>1</w:t>
            </w:r>
          </w:p>
        </w:tc>
        <w:tc>
          <w:tcPr>
            <w:tcW w:w="1366" w:type="pct"/>
            <w:vMerge w:val="restart"/>
            <w:vAlign w:val="center"/>
          </w:tcPr>
          <w:p w14:paraId="6BEF9AFB">
            <w:pPr>
              <w:adjustRightInd w:val="0"/>
              <w:snapToGrid w:val="0"/>
              <w:spacing w:line="240" w:lineRule="auto"/>
              <w:ind w:firstLine="0" w:firstLineChars="0"/>
              <w:jc w:val="center"/>
              <w:rPr>
                <w:rFonts w:cs="Times New Roman"/>
                <w:sz w:val="21"/>
                <w:szCs w:val="21"/>
              </w:rPr>
            </w:pPr>
            <w:r>
              <w:rPr>
                <w:rFonts w:hint="eastAsia" w:cs="Times New Roman"/>
                <w:sz w:val="21"/>
                <w:szCs w:val="21"/>
              </w:rPr>
              <w:t>沥青烟、苯并[a]芘、颗粒物、非甲烷总烃、臭气浓度</w:t>
            </w:r>
          </w:p>
        </w:tc>
        <w:tc>
          <w:tcPr>
            <w:tcW w:w="1283" w:type="pct"/>
            <w:vMerge w:val="restart"/>
            <w:vAlign w:val="center"/>
          </w:tcPr>
          <w:p w14:paraId="62197276">
            <w:pPr>
              <w:adjustRightInd w:val="0"/>
              <w:snapToGrid w:val="0"/>
              <w:spacing w:line="240" w:lineRule="auto"/>
              <w:ind w:firstLine="0" w:firstLineChars="0"/>
              <w:jc w:val="center"/>
              <w:rPr>
                <w:rFonts w:cs="Times New Roman"/>
                <w:sz w:val="21"/>
                <w:szCs w:val="21"/>
              </w:rPr>
            </w:pPr>
            <w:r>
              <w:rPr>
                <w:rFonts w:cs="Times New Roman"/>
                <w:sz w:val="21"/>
                <w:szCs w:val="21"/>
              </w:rPr>
              <w:t>连续采样监测2天、</w:t>
            </w:r>
          </w:p>
          <w:p w14:paraId="05490CA3">
            <w:pPr>
              <w:adjustRightInd w:val="0"/>
              <w:snapToGrid w:val="0"/>
              <w:spacing w:line="240" w:lineRule="auto"/>
              <w:ind w:firstLine="0" w:firstLineChars="0"/>
              <w:jc w:val="center"/>
              <w:rPr>
                <w:rFonts w:cs="Times New Roman"/>
                <w:sz w:val="21"/>
                <w:szCs w:val="21"/>
              </w:rPr>
            </w:pPr>
            <w:r>
              <w:rPr>
                <w:rFonts w:cs="Times New Roman"/>
                <w:sz w:val="21"/>
                <w:szCs w:val="21"/>
              </w:rPr>
              <w:t>每天采样3次</w:t>
            </w:r>
          </w:p>
        </w:tc>
        <w:tc>
          <w:tcPr>
            <w:tcW w:w="901" w:type="pct"/>
            <w:vMerge w:val="restart"/>
            <w:vAlign w:val="center"/>
          </w:tcPr>
          <w:p w14:paraId="5E766EAD">
            <w:pPr>
              <w:adjustRightInd w:val="0"/>
              <w:snapToGrid w:val="0"/>
              <w:spacing w:line="240" w:lineRule="auto"/>
              <w:ind w:firstLine="0" w:firstLineChars="0"/>
              <w:jc w:val="center"/>
              <w:rPr>
                <w:rFonts w:cs="Times New Roman"/>
                <w:sz w:val="21"/>
                <w:szCs w:val="21"/>
              </w:rPr>
            </w:pPr>
            <w:r>
              <w:rPr>
                <w:rFonts w:hint="eastAsia" w:cs="Times New Roman"/>
                <w:sz w:val="21"/>
                <w:szCs w:val="21"/>
              </w:rPr>
              <w:t>同时记录气温、风速、气压、湿度、风向等气象条件</w:t>
            </w:r>
          </w:p>
        </w:tc>
      </w:tr>
      <w:tr w14:paraId="7FCB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4" w:type="pct"/>
            <w:vMerge w:val="continue"/>
            <w:vAlign w:val="center"/>
          </w:tcPr>
          <w:p w14:paraId="6A8AC74A">
            <w:pPr>
              <w:adjustRightInd w:val="0"/>
              <w:snapToGrid w:val="0"/>
              <w:spacing w:line="240" w:lineRule="auto"/>
              <w:ind w:firstLine="0" w:firstLineChars="0"/>
              <w:jc w:val="center"/>
              <w:rPr>
                <w:rFonts w:cs="Times New Roman"/>
                <w:sz w:val="21"/>
                <w:szCs w:val="21"/>
              </w:rPr>
            </w:pPr>
          </w:p>
        </w:tc>
        <w:tc>
          <w:tcPr>
            <w:tcW w:w="1025" w:type="pct"/>
            <w:vAlign w:val="center"/>
          </w:tcPr>
          <w:p w14:paraId="690C5D24">
            <w:pPr>
              <w:adjustRightInd w:val="0"/>
              <w:snapToGrid w:val="0"/>
              <w:spacing w:line="240" w:lineRule="auto"/>
              <w:ind w:firstLine="0" w:firstLineChars="0"/>
              <w:jc w:val="center"/>
              <w:rPr>
                <w:rFonts w:cs="Times New Roman"/>
                <w:sz w:val="21"/>
                <w:szCs w:val="21"/>
              </w:rPr>
            </w:pPr>
            <w:r>
              <w:rPr>
                <w:rFonts w:hint="eastAsia" w:cs="Times New Roman"/>
                <w:sz w:val="21"/>
                <w:szCs w:val="21"/>
              </w:rPr>
              <w:t>厂界</w:t>
            </w:r>
            <w:r>
              <w:rPr>
                <w:rFonts w:cs="Times New Roman"/>
                <w:sz w:val="21"/>
                <w:szCs w:val="21"/>
              </w:rPr>
              <w:t>下风点</w:t>
            </w:r>
            <w:r>
              <w:rPr>
                <w:rFonts w:hint="eastAsia" w:ascii="宋体" w:hAnsi="宋体" w:cs="宋体"/>
                <w:sz w:val="21"/>
                <w:szCs w:val="24"/>
              </w:rPr>
              <w:t>○</w:t>
            </w:r>
            <w:r>
              <w:rPr>
                <w:rFonts w:hint="eastAsia" w:cs="Times New Roman"/>
                <w:sz w:val="21"/>
                <w:szCs w:val="21"/>
              </w:rPr>
              <w:t>2</w:t>
            </w:r>
          </w:p>
        </w:tc>
        <w:tc>
          <w:tcPr>
            <w:tcW w:w="1366" w:type="pct"/>
            <w:vMerge w:val="continue"/>
            <w:vAlign w:val="center"/>
          </w:tcPr>
          <w:p w14:paraId="1A5E0BAB">
            <w:pPr>
              <w:adjustRightInd w:val="0"/>
              <w:snapToGrid w:val="0"/>
              <w:spacing w:line="240" w:lineRule="auto"/>
              <w:ind w:firstLine="0" w:firstLineChars="0"/>
              <w:jc w:val="center"/>
              <w:rPr>
                <w:rFonts w:cs="Times New Roman"/>
                <w:sz w:val="21"/>
                <w:szCs w:val="21"/>
              </w:rPr>
            </w:pPr>
          </w:p>
        </w:tc>
        <w:tc>
          <w:tcPr>
            <w:tcW w:w="1283" w:type="pct"/>
            <w:vMerge w:val="continue"/>
            <w:vAlign w:val="center"/>
          </w:tcPr>
          <w:p w14:paraId="24F24D94">
            <w:pPr>
              <w:adjustRightInd w:val="0"/>
              <w:snapToGrid w:val="0"/>
              <w:spacing w:line="240" w:lineRule="auto"/>
              <w:ind w:firstLine="0" w:firstLineChars="0"/>
              <w:jc w:val="center"/>
              <w:rPr>
                <w:rFonts w:cs="Times New Roman"/>
                <w:sz w:val="21"/>
                <w:szCs w:val="21"/>
              </w:rPr>
            </w:pPr>
          </w:p>
        </w:tc>
        <w:tc>
          <w:tcPr>
            <w:tcW w:w="901" w:type="pct"/>
            <w:vMerge w:val="continue"/>
          </w:tcPr>
          <w:p w14:paraId="7E96F1EA">
            <w:pPr>
              <w:adjustRightInd w:val="0"/>
              <w:snapToGrid w:val="0"/>
              <w:spacing w:line="240" w:lineRule="auto"/>
              <w:ind w:firstLine="0" w:firstLineChars="0"/>
              <w:jc w:val="center"/>
              <w:rPr>
                <w:rFonts w:cs="Times New Roman"/>
                <w:sz w:val="21"/>
                <w:szCs w:val="21"/>
              </w:rPr>
            </w:pPr>
          </w:p>
        </w:tc>
      </w:tr>
      <w:tr w14:paraId="1572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4" w:type="pct"/>
            <w:vMerge w:val="continue"/>
            <w:vAlign w:val="center"/>
          </w:tcPr>
          <w:p w14:paraId="42926327">
            <w:pPr>
              <w:adjustRightInd w:val="0"/>
              <w:snapToGrid w:val="0"/>
              <w:spacing w:line="240" w:lineRule="auto"/>
              <w:ind w:firstLine="0" w:firstLineChars="0"/>
              <w:jc w:val="center"/>
              <w:rPr>
                <w:rFonts w:cs="Times New Roman"/>
                <w:sz w:val="21"/>
                <w:szCs w:val="21"/>
              </w:rPr>
            </w:pPr>
          </w:p>
        </w:tc>
        <w:tc>
          <w:tcPr>
            <w:tcW w:w="1025" w:type="pct"/>
            <w:vAlign w:val="center"/>
          </w:tcPr>
          <w:p w14:paraId="04F2AEB5">
            <w:pPr>
              <w:adjustRightInd w:val="0"/>
              <w:snapToGrid w:val="0"/>
              <w:spacing w:line="240" w:lineRule="auto"/>
              <w:ind w:firstLine="0" w:firstLineChars="0"/>
              <w:jc w:val="center"/>
              <w:rPr>
                <w:rFonts w:cs="Times New Roman"/>
                <w:sz w:val="21"/>
                <w:szCs w:val="21"/>
              </w:rPr>
            </w:pPr>
            <w:r>
              <w:rPr>
                <w:rFonts w:hint="eastAsia" w:cs="Times New Roman"/>
                <w:sz w:val="21"/>
                <w:szCs w:val="21"/>
              </w:rPr>
              <w:t>厂界</w:t>
            </w:r>
            <w:r>
              <w:rPr>
                <w:rFonts w:cs="Times New Roman"/>
                <w:sz w:val="21"/>
                <w:szCs w:val="21"/>
              </w:rPr>
              <w:t>下风点</w:t>
            </w:r>
            <w:r>
              <w:rPr>
                <w:rFonts w:hint="eastAsia" w:ascii="宋体" w:hAnsi="宋体" w:cs="宋体"/>
                <w:sz w:val="21"/>
                <w:szCs w:val="24"/>
              </w:rPr>
              <w:t>○</w:t>
            </w:r>
            <w:r>
              <w:rPr>
                <w:rFonts w:hint="eastAsia" w:cs="Times New Roman"/>
                <w:sz w:val="21"/>
                <w:szCs w:val="21"/>
              </w:rPr>
              <w:t>3</w:t>
            </w:r>
          </w:p>
        </w:tc>
        <w:tc>
          <w:tcPr>
            <w:tcW w:w="1366" w:type="pct"/>
            <w:vMerge w:val="continue"/>
            <w:vAlign w:val="center"/>
          </w:tcPr>
          <w:p w14:paraId="6D24F991">
            <w:pPr>
              <w:adjustRightInd w:val="0"/>
              <w:snapToGrid w:val="0"/>
              <w:spacing w:line="240" w:lineRule="auto"/>
              <w:ind w:firstLine="0" w:firstLineChars="0"/>
              <w:jc w:val="center"/>
              <w:rPr>
                <w:rFonts w:cs="Times New Roman"/>
                <w:sz w:val="21"/>
                <w:szCs w:val="21"/>
              </w:rPr>
            </w:pPr>
          </w:p>
        </w:tc>
        <w:tc>
          <w:tcPr>
            <w:tcW w:w="1283" w:type="pct"/>
            <w:vMerge w:val="continue"/>
            <w:vAlign w:val="center"/>
          </w:tcPr>
          <w:p w14:paraId="3E872923">
            <w:pPr>
              <w:adjustRightInd w:val="0"/>
              <w:snapToGrid w:val="0"/>
              <w:spacing w:line="240" w:lineRule="auto"/>
              <w:ind w:firstLine="0" w:firstLineChars="0"/>
              <w:jc w:val="center"/>
              <w:rPr>
                <w:rFonts w:cs="Times New Roman"/>
                <w:sz w:val="21"/>
                <w:szCs w:val="21"/>
              </w:rPr>
            </w:pPr>
          </w:p>
        </w:tc>
        <w:tc>
          <w:tcPr>
            <w:tcW w:w="901" w:type="pct"/>
            <w:vMerge w:val="continue"/>
          </w:tcPr>
          <w:p w14:paraId="6241E81F">
            <w:pPr>
              <w:adjustRightInd w:val="0"/>
              <w:snapToGrid w:val="0"/>
              <w:spacing w:line="240" w:lineRule="auto"/>
              <w:ind w:firstLine="0" w:firstLineChars="0"/>
              <w:jc w:val="center"/>
              <w:rPr>
                <w:rFonts w:cs="Times New Roman"/>
                <w:sz w:val="21"/>
                <w:szCs w:val="21"/>
              </w:rPr>
            </w:pPr>
          </w:p>
        </w:tc>
      </w:tr>
      <w:tr w14:paraId="76AE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424" w:type="pct"/>
            <w:vMerge w:val="continue"/>
            <w:vAlign w:val="center"/>
          </w:tcPr>
          <w:p w14:paraId="741E2AA2">
            <w:pPr>
              <w:adjustRightInd w:val="0"/>
              <w:snapToGrid w:val="0"/>
              <w:spacing w:line="240" w:lineRule="auto"/>
              <w:ind w:firstLine="0" w:firstLineChars="0"/>
              <w:jc w:val="center"/>
              <w:rPr>
                <w:rFonts w:cs="Times New Roman"/>
                <w:sz w:val="21"/>
                <w:szCs w:val="21"/>
              </w:rPr>
            </w:pPr>
          </w:p>
        </w:tc>
        <w:tc>
          <w:tcPr>
            <w:tcW w:w="1025" w:type="pct"/>
            <w:vAlign w:val="center"/>
          </w:tcPr>
          <w:p w14:paraId="44568562">
            <w:pPr>
              <w:adjustRightInd w:val="0"/>
              <w:snapToGrid w:val="0"/>
              <w:spacing w:line="240" w:lineRule="auto"/>
              <w:ind w:firstLine="0" w:firstLineChars="0"/>
              <w:jc w:val="center"/>
              <w:rPr>
                <w:rFonts w:cs="Times New Roman"/>
                <w:sz w:val="21"/>
                <w:szCs w:val="21"/>
              </w:rPr>
            </w:pPr>
            <w:r>
              <w:rPr>
                <w:rFonts w:hint="eastAsia" w:cs="Times New Roman"/>
                <w:sz w:val="21"/>
                <w:szCs w:val="21"/>
              </w:rPr>
              <w:t>厂界</w:t>
            </w:r>
            <w:r>
              <w:rPr>
                <w:rFonts w:cs="Times New Roman"/>
                <w:sz w:val="21"/>
                <w:szCs w:val="21"/>
              </w:rPr>
              <w:t>下风点</w:t>
            </w:r>
            <w:r>
              <w:rPr>
                <w:rFonts w:hint="eastAsia" w:ascii="宋体" w:hAnsi="宋体" w:cs="宋体"/>
                <w:sz w:val="21"/>
                <w:szCs w:val="24"/>
              </w:rPr>
              <w:t>○</w:t>
            </w:r>
            <w:r>
              <w:rPr>
                <w:rFonts w:hint="eastAsia" w:cs="Times New Roman"/>
                <w:sz w:val="21"/>
                <w:szCs w:val="21"/>
              </w:rPr>
              <w:t>4</w:t>
            </w:r>
          </w:p>
        </w:tc>
        <w:tc>
          <w:tcPr>
            <w:tcW w:w="1366" w:type="pct"/>
            <w:vMerge w:val="continue"/>
            <w:vAlign w:val="center"/>
          </w:tcPr>
          <w:p w14:paraId="4647D63F">
            <w:pPr>
              <w:adjustRightInd w:val="0"/>
              <w:snapToGrid w:val="0"/>
              <w:spacing w:line="240" w:lineRule="auto"/>
              <w:ind w:firstLine="0" w:firstLineChars="0"/>
              <w:jc w:val="center"/>
              <w:rPr>
                <w:rFonts w:cs="Times New Roman"/>
                <w:sz w:val="21"/>
                <w:szCs w:val="21"/>
              </w:rPr>
            </w:pPr>
          </w:p>
        </w:tc>
        <w:tc>
          <w:tcPr>
            <w:tcW w:w="1283" w:type="pct"/>
            <w:vMerge w:val="continue"/>
            <w:vAlign w:val="center"/>
          </w:tcPr>
          <w:p w14:paraId="4CF2F9F7">
            <w:pPr>
              <w:adjustRightInd w:val="0"/>
              <w:snapToGrid w:val="0"/>
              <w:spacing w:line="240" w:lineRule="auto"/>
              <w:ind w:firstLine="0" w:firstLineChars="0"/>
              <w:jc w:val="center"/>
              <w:rPr>
                <w:rFonts w:cs="Times New Roman"/>
                <w:sz w:val="21"/>
                <w:szCs w:val="21"/>
              </w:rPr>
            </w:pPr>
          </w:p>
        </w:tc>
        <w:tc>
          <w:tcPr>
            <w:tcW w:w="901" w:type="pct"/>
            <w:vMerge w:val="continue"/>
          </w:tcPr>
          <w:p w14:paraId="206C52B9">
            <w:pPr>
              <w:adjustRightInd w:val="0"/>
              <w:snapToGrid w:val="0"/>
              <w:spacing w:line="240" w:lineRule="auto"/>
              <w:ind w:firstLine="0" w:firstLineChars="0"/>
              <w:jc w:val="center"/>
              <w:rPr>
                <w:rFonts w:cs="Times New Roman"/>
                <w:sz w:val="21"/>
                <w:szCs w:val="21"/>
              </w:rPr>
            </w:pPr>
          </w:p>
        </w:tc>
      </w:tr>
      <w:tr w14:paraId="129B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4" w:type="pct"/>
            <w:vAlign w:val="center"/>
          </w:tcPr>
          <w:p w14:paraId="1551FF4A">
            <w:pPr>
              <w:adjustRightInd w:val="0"/>
              <w:snapToGrid w:val="0"/>
              <w:spacing w:line="240" w:lineRule="auto"/>
              <w:ind w:firstLine="0" w:firstLineChars="0"/>
              <w:jc w:val="center"/>
              <w:rPr>
                <w:rFonts w:cs="Times New Roman"/>
                <w:sz w:val="21"/>
                <w:szCs w:val="21"/>
              </w:rPr>
            </w:pPr>
            <w:r>
              <w:rPr>
                <w:rFonts w:hint="eastAsia" w:cs="Times New Roman"/>
                <w:sz w:val="21"/>
                <w:szCs w:val="21"/>
              </w:rPr>
              <w:t>厂内无组织废气</w:t>
            </w:r>
          </w:p>
        </w:tc>
        <w:tc>
          <w:tcPr>
            <w:tcW w:w="1025" w:type="pct"/>
            <w:vAlign w:val="center"/>
          </w:tcPr>
          <w:p w14:paraId="05BB88F0">
            <w:pPr>
              <w:adjustRightInd w:val="0"/>
              <w:snapToGrid w:val="0"/>
              <w:spacing w:line="240" w:lineRule="auto"/>
              <w:ind w:firstLine="0" w:firstLineChars="0"/>
              <w:jc w:val="center"/>
              <w:rPr>
                <w:rFonts w:cs="Times New Roman"/>
                <w:sz w:val="21"/>
                <w:szCs w:val="21"/>
              </w:rPr>
            </w:pPr>
            <w:r>
              <w:rPr>
                <w:rFonts w:hint="eastAsia" w:cs="Times New Roman"/>
                <w:sz w:val="21"/>
                <w:szCs w:val="21"/>
              </w:rPr>
              <w:t>装置区下风向监</w:t>
            </w:r>
          </w:p>
          <w:p w14:paraId="06810481">
            <w:pPr>
              <w:adjustRightInd w:val="0"/>
              <w:snapToGrid w:val="0"/>
              <w:spacing w:line="240" w:lineRule="auto"/>
              <w:ind w:firstLine="0" w:firstLineChars="0"/>
              <w:jc w:val="center"/>
              <w:rPr>
                <w:rFonts w:cs="Times New Roman"/>
                <w:sz w:val="21"/>
                <w:szCs w:val="21"/>
              </w:rPr>
            </w:pPr>
            <w:r>
              <w:rPr>
                <w:rFonts w:hint="eastAsia" w:cs="Times New Roman"/>
                <w:sz w:val="21"/>
                <w:szCs w:val="21"/>
              </w:rPr>
              <w:t>测点</w:t>
            </w:r>
            <w:r>
              <w:rPr>
                <w:rFonts w:hint="eastAsia" w:ascii="宋体" w:hAnsi="宋体" w:cs="宋体"/>
                <w:sz w:val="21"/>
                <w:szCs w:val="24"/>
              </w:rPr>
              <w:t>○</w:t>
            </w:r>
            <w:r>
              <w:rPr>
                <w:rFonts w:cs="Times New Roman"/>
                <w:sz w:val="21"/>
                <w:szCs w:val="21"/>
              </w:rPr>
              <w:t>5</w:t>
            </w:r>
          </w:p>
        </w:tc>
        <w:tc>
          <w:tcPr>
            <w:tcW w:w="1366" w:type="pct"/>
            <w:vAlign w:val="center"/>
          </w:tcPr>
          <w:p w14:paraId="1E968DE0">
            <w:pPr>
              <w:adjustRightInd w:val="0"/>
              <w:snapToGrid w:val="0"/>
              <w:spacing w:line="240" w:lineRule="auto"/>
              <w:ind w:firstLine="0" w:firstLineChars="0"/>
              <w:jc w:val="center"/>
              <w:rPr>
                <w:rFonts w:cs="Times New Roman"/>
                <w:sz w:val="21"/>
                <w:szCs w:val="21"/>
              </w:rPr>
            </w:pPr>
            <w:r>
              <w:rPr>
                <w:rFonts w:hint="eastAsia" w:cs="Times New Roman"/>
                <w:sz w:val="21"/>
                <w:szCs w:val="21"/>
              </w:rPr>
              <w:t>非甲烷总烃</w:t>
            </w:r>
          </w:p>
        </w:tc>
        <w:tc>
          <w:tcPr>
            <w:tcW w:w="1283" w:type="pct"/>
            <w:vAlign w:val="center"/>
          </w:tcPr>
          <w:p w14:paraId="10CD8905">
            <w:pPr>
              <w:adjustRightInd w:val="0"/>
              <w:snapToGrid w:val="0"/>
              <w:spacing w:line="240" w:lineRule="auto"/>
              <w:ind w:firstLine="0" w:firstLineChars="0"/>
              <w:jc w:val="center"/>
              <w:rPr>
                <w:rFonts w:cs="Times New Roman"/>
                <w:sz w:val="21"/>
                <w:szCs w:val="21"/>
              </w:rPr>
            </w:pPr>
            <w:r>
              <w:rPr>
                <w:rFonts w:cs="Times New Roman"/>
                <w:sz w:val="21"/>
                <w:szCs w:val="21"/>
              </w:rPr>
              <w:t>连续采样监测2天、</w:t>
            </w:r>
          </w:p>
          <w:p w14:paraId="380E3299">
            <w:pPr>
              <w:adjustRightInd w:val="0"/>
              <w:snapToGrid w:val="0"/>
              <w:spacing w:line="240" w:lineRule="auto"/>
              <w:ind w:firstLine="0" w:firstLineChars="0"/>
              <w:jc w:val="center"/>
              <w:rPr>
                <w:rFonts w:cs="Times New Roman"/>
                <w:sz w:val="21"/>
                <w:szCs w:val="21"/>
              </w:rPr>
            </w:pPr>
            <w:r>
              <w:rPr>
                <w:rFonts w:cs="Times New Roman"/>
                <w:sz w:val="21"/>
                <w:szCs w:val="21"/>
              </w:rPr>
              <w:t>每天采样3次</w:t>
            </w:r>
          </w:p>
        </w:tc>
        <w:tc>
          <w:tcPr>
            <w:tcW w:w="901" w:type="pct"/>
            <w:vAlign w:val="center"/>
          </w:tcPr>
          <w:p w14:paraId="13B7F0C0">
            <w:pPr>
              <w:adjustRightInd w:val="0"/>
              <w:snapToGrid w:val="0"/>
              <w:spacing w:line="240" w:lineRule="auto"/>
              <w:ind w:firstLine="0" w:firstLineChars="0"/>
              <w:jc w:val="center"/>
              <w:rPr>
                <w:rFonts w:cs="Times New Roman"/>
                <w:sz w:val="21"/>
                <w:szCs w:val="21"/>
              </w:rPr>
            </w:pPr>
            <w:r>
              <w:rPr>
                <w:rFonts w:hint="eastAsia" w:cs="Times New Roman"/>
                <w:sz w:val="21"/>
                <w:szCs w:val="21"/>
              </w:rPr>
              <w:t>同时记录气温、风速、气压、湿度、风向等气象条件</w:t>
            </w:r>
          </w:p>
        </w:tc>
      </w:tr>
    </w:tbl>
    <w:p w14:paraId="602771E6">
      <w:pPr>
        <w:pStyle w:val="35"/>
      </w:pPr>
    </w:p>
    <w:p w14:paraId="39059C2A">
      <w:pPr>
        <w:pStyle w:val="3"/>
      </w:pPr>
      <w:bookmarkStart w:id="71" w:name="_Toc12991"/>
      <w:r>
        <w:rPr>
          <w:rFonts w:hint="eastAsia"/>
        </w:rPr>
        <w:t>厂界噪声监测</w:t>
      </w:r>
      <w:bookmarkEnd w:id="71"/>
    </w:p>
    <w:p w14:paraId="1E985A05">
      <w:pPr>
        <w:pStyle w:val="37"/>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7.3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噪声监测点一览表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2207"/>
        <w:gridCol w:w="2700"/>
        <w:gridCol w:w="1829"/>
      </w:tblGrid>
      <w:tr w14:paraId="02DC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pct"/>
            <w:tcBorders>
              <w:top w:val="single" w:color="auto" w:sz="4" w:space="0"/>
              <w:left w:val="single" w:color="auto" w:sz="4" w:space="0"/>
              <w:bottom w:val="single" w:color="auto" w:sz="4" w:space="0"/>
              <w:right w:val="single" w:color="auto" w:sz="4" w:space="0"/>
            </w:tcBorders>
            <w:vAlign w:val="center"/>
          </w:tcPr>
          <w:p w14:paraId="0DF828F9">
            <w:pPr>
              <w:pStyle w:val="8"/>
              <w:snapToGrid w:val="0"/>
              <w:spacing w:after="0" w:line="240" w:lineRule="auto"/>
              <w:ind w:firstLine="0" w:firstLineChars="0"/>
              <w:jc w:val="center"/>
              <w:rPr>
                <w:sz w:val="21"/>
                <w:szCs w:val="21"/>
              </w:rPr>
            </w:pPr>
            <w:r>
              <w:rPr>
                <w:rFonts w:hint="eastAsia"/>
                <w:sz w:val="21"/>
                <w:szCs w:val="21"/>
              </w:rPr>
              <w:t>编号</w:t>
            </w:r>
          </w:p>
        </w:tc>
        <w:tc>
          <w:tcPr>
            <w:tcW w:w="1295" w:type="pct"/>
            <w:tcBorders>
              <w:top w:val="single" w:color="auto" w:sz="4" w:space="0"/>
              <w:left w:val="single" w:color="auto" w:sz="4" w:space="0"/>
              <w:bottom w:val="single" w:color="auto" w:sz="4" w:space="0"/>
              <w:right w:val="single" w:color="auto" w:sz="4" w:space="0"/>
            </w:tcBorders>
            <w:vAlign w:val="center"/>
          </w:tcPr>
          <w:p w14:paraId="04488F92">
            <w:pPr>
              <w:pStyle w:val="8"/>
              <w:snapToGrid w:val="0"/>
              <w:spacing w:after="0" w:line="240" w:lineRule="auto"/>
              <w:ind w:firstLine="0" w:firstLineChars="0"/>
              <w:jc w:val="center"/>
              <w:rPr>
                <w:sz w:val="21"/>
                <w:szCs w:val="21"/>
              </w:rPr>
            </w:pPr>
            <w:r>
              <w:rPr>
                <w:rFonts w:hint="eastAsia"/>
                <w:sz w:val="21"/>
                <w:szCs w:val="21"/>
              </w:rPr>
              <w:t>监测点位</w:t>
            </w:r>
          </w:p>
        </w:tc>
        <w:tc>
          <w:tcPr>
            <w:tcW w:w="1584" w:type="pct"/>
            <w:tcBorders>
              <w:top w:val="single" w:color="auto" w:sz="4" w:space="0"/>
              <w:left w:val="single" w:color="auto" w:sz="4" w:space="0"/>
              <w:bottom w:val="single" w:color="auto" w:sz="4" w:space="0"/>
              <w:right w:val="single" w:color="auto" w:sz="4" w:space="0"/>
            </w:tcBorders>
            <w:vAlign w:val="center"/>
          </w:tcPr>
          <w:p w14:paraId="6EB88B39">
            <w:pPr>
              <w:pStyle w:val="8"/>
              <w:snapToGrid w:val="0"/>
              <w:spacing w:after="0" w:line="240" w:lineRule="auto"/>
              <w:ind w:firstLine="0" w:firstLineChars="0"/>
              <w:jc w:val="center"/>
              <w:rPr>
                <w:sz w:val="21"/>
                <w:szCs w:val="21"/>
              </w:rPr>
            </w:pPr>
            <w:r>
              <w:rPr>
                <w:rFonts w:hint="eastAsia"/>
                <w:sz w:val="21"/>
                <w:szCs w:val="21"/>
              </w:rPr>
              <w:t>监测项目</w:t>
            </w:r>
          </w:p>
        </w:tc>
        <w:tc>
          <w:tcPr>
            <w:tcW w:w="1073" w:type="pct"/>
            <w:tcBorders>
              <w:top w:val="single" w:color="auto" w:sz="4" w:space="0"/>
              <w:left w:val="single" w:color="auto" w:sz="4" w:space="0"/>
              <w:bottom w:val="single" w:color="auto" w:sz="4" w:space="0"/>
              <w:right w:val="single" w:color="auto" w:sz="4" w:space="0"/>
            </w:tcBorders>
            <w:vAlign w:val="center"/>
          </w:tcPr>
          <w:p w14:paraId="38C1EE39">
            <w:pPr>
              <w:pStyle w:val="8"/>
              <w:snapToGrid w:val="0"/>
              <w:spacing w:after="0" w:line="240" w:lineRule="auto"/>
              <w:ind w:firstLine="0" w:firstLineChars="0"/>
              <w:jc w:val="center"/>
              <w:rPr>
                <w:sz w:val="21"/>
                <w:szCs w:val="21"/>
              </w:rPr>
            </w:pPr>
            <w:r>
              <w:rPr>
                <w:rFonts w:hint="eastAsia"/>
                <w:sz w:val="21"/>
                <w:szCs w:val="21"/>
              </w:rPr>
              <w:t>监测频次</w:t>
            </w:r>
          </w:p>
        </w:tc>
      </w:tr>
      <w:tr w14:paraId="6D11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pct"/>
            <w:tcBorders>
              <w:top w:val="single" w:color="auto" w:sz="4" w:space="0"/>
              <w:left w:val="single" w:color="auto" w:sz="4" w:space="0"/>
              <w:bottom w:val="single" w:color="auto" w:sz="4" w:space="0"/>
              <w:right w:val="single" w:color="auto" w:sz="4" w:space="0"/>
            </w:tcBorders>
            <w:vAlign w:val="center"/>
          </w:tcPr>
          <w:p w14:paraId="6EB5F326">
            <w:pPr>
              <w:pStyle w:val="8"/>
              <w:snapToGrid w:val="0"/>
              <w:spacing w:after="0" w:line="240" w:lineRule="auto"/>
              <w:ind w:firstLine="0" w:firstLineChars="0"/>
              <w:jc w:val="center"/>
              <w:rPr>
                <w:sz w:val="21"/>
                <w:szCs w:val="21"/>
              </w:rPr>
            </w:pPr>
            <w:r>
              <w:rPr>
                <w:rFonts w:hint="eastAsia"/>
                <w:sz w:val="21"/>
                <w:szCs w:val="21"/>
              </w:rPr>
              <w:t>1#</w:t>
            </w:r>
          </w:p>
        </w:tc>
        <w:tc>
          <w:tcPr>
            <w:tcW w:w="1295" w:type="pct"/>
            <w:tcBorders>
              <w:top w:val="single" w:color="auto" w:sz="4" w:space="0"/>
              <w:left w:val="single" w:color="auto" w:sz="4" w:space="0"/>
              <w:bottom w:val="single" w:color="auto" w:sz="4" w:space="0"/>
              <w:right w:val="single" w:color="auto" w:sz="4" w:space="0"/>
            </w:tcBorders>
            <w:vAlign w:val="center"/>
          </w:tcPr>
          <w:p w14:paraId="553DE72D">
            <w:pPr>
              <w:widowControl/>
              <w:adjustRightInd w:val="0"/>
              <w:snapToGrid w:val="0"/>
              <w:spacing w:line="240" w:lineRule="auto"/>
              <w:ind w:firstLine="0" w:firstLineChars="0"/>
              <w:jc w:val="center"/>
              <w:rPr>
                <w:sz w:val="21"/>
                <w:szCs w:val="21"/>
              </w:rPr>
            </w:pPr>
            <w:r>
              <w:rPr>
                <w:rFonts w:hint="eastAsia"/>
                <w:sz w:val="21"/>
                <w:szCs w:val="21"/>
              </w:rPr>
              <w:t>项目东面外</w:t>
            </w:r>
            <w:r>
              <w:rPr>
                <w:sz w:val="21"/>
                <w:szCs w:val="21"/>
              </w:rPr>
              <w:t>1</w:t>
            </w:r>
            <w:r>
              <w:rPr>
                <w:rFonts w:hint="eastAsia"/>
                <w:sz w:val="21"/>
                <w:szCs w:val="21"/>
              </w:rPr>
              <w:t>米处</w:t>
            </w:r>
          </w:p>
        </w:tc>
        <w:tc>
          <w:tcPr>
            <w:tcW w:w="1584" w:type="pct"/>
            <w:vMerge w:val="restart"/>
            <w:tcBorders>
              <w:top w:val="single" w:color="auto" w:sz="4" w:space="0"/>
              <w:left w:val="single" w:color="auto" w:sz="4" w:space="0"/>
              <w:right w:val="single" w:color="auto" w:sz="4" w:space="0"/>
            </w:tcBorders>
            <w:vAlign w:val="center"/>
          </w:tcPr>
          <w:p w14:paraId="42DA892E">
            <w:pPr>
              <w:pStyle w:val="8"/>
              <w:snapToGrid w:val="0"/>
              <w:spacing w:after="0" w:line="240" w:lineRule="auto"/>
              <w:ind w:firstLine="0" w:firstLineChars="0"/>
              <w:jc w:val="center"/>
              <w:rPr>
                <w:sz w:val="21"/>
                <w:szCs w:val="21"/>
              </w:rPr>
            </w:pPr>
            <w:r>
              <w:rPr>
                <w:rFonts w:hint="eastAsia"/>
                <w:sz w:val="21"/>
                <w:szCs w:val="21"/>
              </w:rPr>
              <w:t>等效连续</w:t>
            </w:r>
            <w:r>
              <w:rPr>
                <w:sz w:val="21"/>
                <w:szCs w:val="21"/>
              </w:rPr>
              <w:t>A</w:t>
            </w:r>
            <w:r>
              <w:rPr>
                <w:rFonts w:hint="eastAsia"/>
                <w:sz w:val="21"/>
                <w:szCs w:val="21"/>
              </w:rPr>
              <w:t>声级</w:t>
            </w:r>
            <w:r>
              <w:rPr>
                <w:sz w:val="21"/>
                <w:szCs w:val="21"/>
              </w:rPr>
              <w:t>Leq (A)</w:t>
            </w:r>
          </w:p>
        </w:tc>
        <w:tc>
          <w:tcPr>
            <w:tcW w:w="1073" w:type="pct"/>
            <w:vMerge w:val="restart"/>
            <w:tcBorders>
              <w:top w:val="single" w:color="auto" w:sz="4" w:space="0"/>
              <w:left w:val="single" w:color="auto" w:sz="4" w:space="0"/>
              <w:right w:val="single" w:color="auto" w:sz="4" w:space="0"/>
            </w:tcBorders>
            <w:vAlign w:val="center"/>
          </w:tcPr>
          <w:p w14:paraId="54CD8FC3">
            <w:pPr>
              <w:pStyle w:val="8"/>
              <w:snapToGrid w:val="0"/>
              <w:spacing w:after="0" w:line="240" w:lineRule="auto"/>
              <w:ind w:firstLine="0" w:firstLineChars="0"/>
              <w:jc w:val="center"/>
              <w:rPr>
                <w:sz w:val="21"/>
                <w:szCs w:val="21"/>
              </w:rPr>
            </w:pPr>
            <w:r>
              <w:rPr>
                <w:rFonts w:hint="eastAsia"/>
                <w:sz w:val="21"/>
                <w:szCs w:val="21"/>
              </w:rPr>
              <w:t>连续监测</w:t>
            </w:r>
            <w:r>
              <w:rPr>
                <w:sz w:val="21"/>
                <w:szCs w:val="21"/>
              </w:rPr>
              <w:t>2</w:t>
            </w:r>
            <w:r>
              <w:rPr>
                <w:rFonts w:hint="eastAsia"/>
                <w:sz w:val="21"/>
                <w:szCs w:val="21"/>
              </w:rPr>
              <w:t>天，每天昼、夜各监测</w:t>
            </w:r>
            <w:r>
              <w:rPr>
                <w:sz w:val="21"/>
                <w:szCs w:val="21"/>
              </w:rPr>
              <w:t>1</w:t>
            </w:r>
            <w:r>
              <w:rPr>
                <w:rFonts w:hint="eastAsia"/>
                <w:sz w:val="21"/>
                <w:szCs w:val="21"/>
              </w:rPr>
              <w:t>次</w:t>
            </w:r>
          </w:p>
        </w:tc>
      </w:tr>
      <w:tr w14:paraId="013E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pct"/>
            <w:tcBorders>
              <w:top w:val="single" w:color="auto" w:sz="4" w:space="0"/>
              <w:left w:val="single" w:color="auto" w:sz="4" w:space="0"/>
              <w:bottom w:val="single" w:color="auto" w:sz="4" w:space="0"/>
              <w:right w:val="single" w:color="auto" w:sz="4" w:space="0"/>
            </w:tcBorders>
            <w:vAlign w:val="center"/>
          </w:tcPr>
          <w:p w14:paraId="43585BC2">
            <w:pPr>
              <w:snapToGrid w:val="0"/>
              <w:spacing w:line="240" w:lineRule="auto"/>
              <w:ind w:firstLine="0" w:firstLineChars="0"/>
              <w:jc w:val="center"/>
              <w:rPr>
                <w:sz w:val="21"/>
                <w:szCs w:val="21"/>
              </w:rPr>
            </w:pPr>
            <w:r>
              <w:rPr>
                <w:rFonts w:hint="eastAsia"/>
                <w:sz w:val="21"/>
                <w:szCs w:val="21"/>
              </w:rPr>
              <w:t>2#</w:t>
            </w:r>
          </w:p>
        </w:tc>
        <w:tc>
          <w:tcPr>
            <w:tcW w:w="1295" w:type="pct"/>
            <w:tcBorders>
              <w:top w:val="single" w:color="auto" w:sz="4" w:space="0"/>
              <w:left w:val="single" w:color="auto" w:sz="4" w:space="0"/>
              <w:bottom w:val="single" w:color="auto" w:sz="4" w:space="0"/>
              <w:right w:val="single" w:color="auto" w:sz="4" w:space="0"/>
            </w:tcBorders>
            <w:vAlign w:val="center"/>
          </w:tcPr>
          <w:p w14:paraId="2FC50668">
            <w:pPr>
              <w:widowControl/>
              <w:adjustRightInd w:val="0"/>
              <w:snapToGrid w:val="0"/>
              <w:spacing w:line="240" w:lineRule="auto"/>
              <w:ind w:firstLine="0" w:firstLineChars="0"/>
              <w:jc w:val="center"/>
              <w:rPr>
                <w:sz w:val="21"/>
                <w:szCs w:val="21"/>
              </w:rPr>
            </w:pPr>
            <w:r>
              <w:rPr>
                <w:rFonts w:hint="eastAsia"/>
                <w:sz w:val="21"/>
                <w:szCs w:val="21"/>
              </w:rPr>
              <w:t>项目南面外</w:t>
            </w:r>
            <w:r>
              <w:rPr>
                <w:sz w:val="21"/>
                <w:szCs w:val="21"/>
              </w:rPr>
              <w:t>1</w:t>
            </w:r>
            <w:r>
              <w:rPr>
                <w:rFonts w:hint="eastAsia"/>
                <w:sz w:val="21"/>
                <w:szCs w:val="21"/>
              </w:rPr>
              <w:t>米处</w:t>
            </w:r>
          </w:p>
        </w:tc>
        <w:tc>
          <w:tcPr>
            <w:tcW w:w="1584" w:type="pct"/>
            <w:vMerge w:val="continue"/>
            <w:tcBorders>
              <w:left w:val="single" w:color="auto" w:sz="4" w:space="0"/>
              <w:right w:val="single" w:color="auto" w:sz="4" w:space="0"/>
            </w:tcBorders>
            <w:vAlign w:val="center"/>
          </w:tcPr>
          <w:p w14:paraId="349390F5">
            <w:pPr>
              <w:widowControl/>
              <w:snapToGrid w:val="0"/>
              <w:spacing w:line="240" w:lineRule="auto"/>
              <w:ind w:firstLine="0" w:firstLineChars="0"/>
              <w:jc w:val="left"/>
              <w:rPr>
                <w:sz w:val="21"/>
                <w:szCs w:val="21"/>
              </w:rPr>
            </w:pPr>
          </w:p>
        </w:tc>
        <w:tc>
          <w:tcPr>
            <w:tcW w:w="1073" w:type="pct"/>
            <w:vMerge w:val="continue"/>
            <w:tcBorders>
              <w:left w:val="single" w:color="auto" w:sz="4" w:space="0"/>
              <w:right w:val="single" w:color="auto" w:sz="4" w:space="0"/>
            </w:tcBorders>
            <w:vAlign w:val="center"/>
          </w:tcPr>
          <w:p w14:paraId="1C2CE44B">
            <w:pPr>
              <w:widowControl/>
              <w:snapToGrid w:val="0"/>
              <w:spacing w:line="240" w:lineRule="auto"/>
              <w:ind w:firstLine="0" w:firstLineChars="0"/>
              <w:jc w:val="left"/>
              <w:rPr>
                <w:sz w:val="21"/>
                <w:szCs w:val="21"/>
              </w:rPr>
            </w:pPr>
          </w:p>
        </w:tc>
      </w:tr>
      <w:tr w14:paraId="58F2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pct"/>
            <w:tcBorders>
              <w:top w:val="single" w:color="auto" w:sz="4" w:space="0"/>
              <w:left w:val="single" w:color="auto" w:sz="4" w:space="0"/>
              <w:bottom w:val="single" w:color="auto" w:sz="4" w:space="0"/>
              <w:right w:val="single" w:color="auto" w:sz="4" w:space="0"/>
            </w:tcBorders>
            <w:vAlign w:val="center"/>
          </w:tcPr>
          <w:p w14:paraId="60DF9570">
            <w:pPr>
              <w:snapToGrid w:val="0"/>
              <w:spacing w:line="240" w:lineRule="auto"/>
              <w:ind w:firstLine="0" w:firstLineChars="0"/>
              <w:jc w:val="center"/>
              <w:rPr>
                <w:sz w:val="21"/>
                <w:szCs w:val="21"/>
              </w:rPr>
            </w:pPr>
            <w:r>
              <w:rPr>
                <w:rFonts w:hint="eastAsia"/>
                <w:sz w:val="21"/>
                <w:szCs w:val="21"/>
              </w:rPr>
              <w:t>3#</w:t>
            </w:r>
          </w:p>
        </w:tc>
        <w:tc>
          <w:tcPr>
            <w:tcW w:w="1295" w:type="pct"/>
            <w:tcBorders>
              <w:top w:val="single" w:color="auto" w:sz="4" w:space="0"/>
              <w:left w:val="single" w:color="auto" w:sz="4" w:space="0"/>
              <w:bottom w:val="single" w:color="auto" w:sz="4" w:space="0"/>
              <w:right w:val="single" w:color="auto" w:sz="4" w:space="0"/>
            </w:tcBorders>
            <w:vAlign w:val="center"/>
          </w:tcPr>
          <w:p w14:paraId="7C74C925">
            <w:pPr>
              <w:widowControl/>
              <w:adjustRightInd w:val="0"/>
              <w:snapToGrid w:val="0"/>
              <w:spacing w:line="240" w:lineRule="auto"/>
              <w:ind w:firstLine="0" w:firstLineChars="0"/>
              <w:jc w:val="center"/>
              <w:rPr>
                <w:sz w:val="21"/>
                <w:szCs w:val="21"/>
              </w:rPr>
            </w:pPr>
            <w:r>
              <w:rPr>
                <w:rFonts w:hint="eastAsia"/>
                <w:sz w:val="21"/>
                <w:szCs w:val="21"/>
              </w:rPr>
              <w:t>项目西面外</w:t>
            </w:r>
            <w:r>
              <w:rPr>
                <w:sz w:val="21"/>
                <w:szCs w:val="21"/>
              </w:rPr>
              <w:t>1</w:t>
            </w:r>
            <w:r>
              <w:rPr>
                <w:rFonts w:hint="eastAsia"/>
                <w:sz w:val="21"/>
                <w:szCs w:val="21"/>
              </w:rPr>
              <w:t>米处</w:t>
            </w:r>
          </w:p>
        </w:tc>
        <w:tc>
          <w:tcPr>
            <w:tcW w:w="1584" w:type="pct"/>
            <w:vMerge w:val="continue"/>
            <w:tcBorders>
              <w:left w:val="single" w:color="auto" w:sz="4" w:space="0"/>
              <w:right w:val="single" w:color="auto" w:sz="4" w:space="0"/>
            </w:tcBorders>
            <w:vAlign w:val="center"/>
          </w:tcPr>
          <w:p w14:paraId="2755857B">
            <w:pPr>
              <w:widowControl/>
              <w:snapToGrid w:val="0"/>
              <w:spacing w:line="240" w:lineRule="auto"/>
              <w:ind w:firstLine="0" w:firstLineChars="0"/>
              <w:jc w:val="left"/>
              <w:rPr>
                <w:sz w:val="21"/>
                <w:szCs w:val="21"/>
              </w:rPr>
            </w:pPr>
          </w:p>
        </w:tc>
        <w:tc>
          <w:tcPr>
            <w:tcW w:w="1073" w:type="pct"/>
            <w:vMerge w:val="continue"/>
            <w:tcBorders>
              <w:left w:val="single" w:color="auto" w:sz="4" w:space="0"/>
              <w:right w:val="single" w:color="auto" w:sz="4" w:space="0"/>
            </w:tcBorders>
            <w:vAlign w:val="center"/>
          </w:tcPr>
          <w:p w14:paraId="16EE8F09">
            <w:pPr>
              <w:widowControl/>
              <w:snapToGrid w:val="0"/>
              <w:spacing w:line="240" w:lineRule="auto"/>
              <w:ind w:firstLine="0" w:firstLineChars="0"/>
              <w:jc w:val="left"/>
              <w:rPr>
                <w:sz w:val="21"/>
                <w:szCs w:val="21"/>
              </w:rPr>
            </w:pPr>
          </w:p>
        </w:tc>
      </w:tr>
      <w:tr w14:paraId="0121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pct"/>
            <w:tcBorders>
              <w:top w:val="single" w:color="auto" w:sz="4" w:space="0"/>
              <w:left w:val="single" w:color="auto" w:sz="4" w:space="0"/>
              <w:bottom w:val="single" w:color="auto" w:sz="4" w:space="0"/>
              <w:right w:val="single" w:color="auto" w:sz="4" w:space="0"/>
            </w:tcBorders>
            <w:vAlign w:val="center"/>
          </w:tcPr>
          <w:p w14:paraId="58FB1C64">
            <w:pPr>
              <w:snapToGrid w:val="0"/>
              <w:spacing w:line="240" w:lineRule="auto"/>
              <w:ind w:firstLine="0" w:firstLineChars="0"/>
              <w:jc w:val="center"/>
              <w:rPr>
                <w:sz w:val="21"/>
                <w:szCs w:val="21"/>
              </w:rPr>
            </w:pPr>
            <w:r>
              <w:rPr>
                <w:rFonts w:hint="eastAsia"/>
                <w:sz w:val="21"/>
                <w:szCs w:val="21"/>
              </w:rPr>
              <w:t>4#</w:t>
            </w:r>
          </w:p>
        </w:tc>
        <w:tc>
          <w:tcPr>
            <w:tcW w:w="1295" w:type="pct"/>
            <w:tcBorders>
              <w:top w:val="single" w:color="auto" w:sz="4" w:space="0"/>
              <w:left w:val="single" w:color="auto" w:sz="4" w:space="0"/>
              <w:bottom w:val="single" w:color="auto" w:sz="4" w:space="0"/>
              <w:right w:val="single" w:color="auto" w:sz="4" w:space="0"/>
            </w:tcBorders>
            <w:vAlign w:val="center"/>
          </w:tcPr>
          <w:p w14:paraId="347D0ED5">
            <w:pPr>
              <w:widowControl/>
              <w:adjustRightInd w:val="0"/>
              <w:snapToGrid w:val="0"/>
              <w:spacing w:line="240" w:lineRule="auto"/>
              <w:ind w:firstLine="0" w:firstLineChars="0"/>
              <w:jc w:val="center"/>
              <w:rPr>
                <w:sz w:val="21"/>
                <w:szCs w:val="21"/>
              </w:rPr>
            </w:pPr>
            <w:r>
              <w:rPr>
                <w:rFonts w:hint="eastAsia"/>
                <w:sz w:val="21"/>
                <w:szCs w:val="21"/>
              </w:rPr>
              <w:t>项目北面外</w:t>
            </w:r>
            <w:r>
              <w:rPr>
                <w:sz w:val="21"/>
                <w:szCs w:val="21"/>
              </w:rPr>
              <w:t>1</w:t>
            </w:r>
            <w:r>
              <w:rPr>
                <w:rFonts w:hint="eastAsia"/>
                <w:sz w:val="21"/>
                <w:szCs w:val="21"/>
              </w:rPr>
              <w:t>米处</w:t>
            </w:r>
          </w:p>
        </w:tc>
        <w:tc>
          <w:tcPr>
            <w:tcW w:w="1584" w:type="pct"/>
            <w:vMerge w:val="continue"/>
            <w:tcBorders>
              <w:left w:val="single" w:color="auto" w:sz="4" w:space="0"/>
              <w:right w:val="single" w:color="auto" w:sz="4" w:space="0"/>
            </w:tcBorders>
            <w:vAlign w:val="center"/>
          </w:tcPr>
          <w:p w14:paraId="3CAEC770">
            <w:pPr>
              <w:widowControl/>
              <w:snapToGrid w:val="0"/>
              <w:spacing w:line="240" w:lineRule="auto"/>
              <w:ind w:firstLine="0" w:firstLineChars="0"/>
              <w:jc w:val="left"/>
              <w:rPr>
                <w:sz w:val="21"/>
                <w:szCs w:val="21"/>
              </w:rPr>
            </w:pPr>
          </w:p>
        </w:tc>
        <w:tc>
          <w:tcPr>
            <w:tcW w:w="1073" w:type="pct"/>
            <w:vMerge w:val="continue"/>
            <w:tcBorders>
              <w:left w:val="single" w:color="auto" w:sz="4" w:space="0"/>
              <w:right w:val="single" w:color="auto" w:sz="4" w:space="0"/>
            </w:tcBorders>
            <w:vAlign w:val="center"/>
          </w:tcPr>
          <w:p w14:paraId="1825E729">
            <w:pPr>
              <w:widowControl/>
              <w:snapToGrid w:val="0"/>
              <w:spacing w:line="240" w:lineRule="auto"/>
              <w:ind w:firstLine="0" w:firstLineChars="0"/>
              <w:jc w:val="left"/>
              <w:rPr>
                <w:sz w:val="21"/>
                <w:szCs w:val="21"/>
              </w:rPr>
            </w:pPr>
          </w:p>
        </w:tc>
      </w:tr>
    </w:tbl>
    <w:p w14:paraId="5D0E23E2">
      <w:pPr>
        <w:pStyle w:val="37"/>
      </w:pPr>
    </w:p>
    <w:p w14:paraId="02F2E09B">
      <w:pPr>
        <w:pStyle w:val="2"/>
        <w:rPr>
          <w:highlight w:val="none"/>
        </w:rPr>
      </w:pPr>
      <w:bookmarkStart w:id="72" w:name="_Toc17714"/>
      <w:r>
        <w:rPr>
          <w:rFonts w:hint="eastAsia"/>
          <w:highlight w:val="none"/>
        </w:rPr>
        <w:t>质量保证和质量控制</w:t>
      </w:r>
      <w:bookmarkEnd w:id="72"/>
    </w:p>
    <w:p w14:paraId="17B42D46">
      <w:pPr>
        <w:pStyle w:val="3"/>
      </w:pPr>
      <w:bookmarkStart w:id="73" w:name="_Toc31732"/>
      <w:r>
        <w:rPr>
          <w:rFonts w:hint="eastAsia"/>
        </w:rPr>
        <w:t>监测分析方法</w:t>
      </w:r>
      <w:bookmarkEnd w:id="73"/>
    </w:p>
    <w:p w14:paraId="40027B08">
      <w:pPr>
        <w:pStyle w:val="37"/>
        <w:snapToGrid w:val="0"/>
        <w:rPr>
          <w:rFonts w:hint="eastAsia"/>
        </w:rPr>
      </w:pPr>
      <w:bookmarkStart w:id="74" w:name="_Toc73538411"/>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8.1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监测项目及分析方法</w:t>
      </w:r>
    </w:p>
    <w:tbl>
      <w:tblPr>
        <w:tblStyle w:val="22"/>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925"/>
        <w:gridCol w:w="3718"/>
        <w:gridCol w:w="1526"/>
        <w:gridCol w:w="1823"/>
      </w:tblGrid>
      <w:tr w14:paraId="0D7D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tcBorders>
              <w:tl2br w:val="nil"/>
              <w:tr2bl w:val="nil"/>
            </w:tcBorders>
            <w:vAlign w:val="center"/>
          </w:tcPr>
          <w:p w14:paraId="48EC3AE6">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检测类型</w:t>
            </w:r>
          </w:p>
        </w:tc>
        <w:tc>
          <w:tcPr>
            <w:tcW w:w="0" w:type="auto"/>
            <w:tcBorders>
              <w:tl2br w:val="nil"/>
              <w:tr2bl w:val="nil"/>
            </w:tcBorders>
            <w:vAlign w:val="center"/>
          </w:tcPr>
          <w:p w14:paraId="63AD641A">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w:t>
            </w:r>
          </w:p>
        </w:tc>
        <w:tc>
          <w:tcPr>
            <w:tcW w:w="0" w:type="auto"/>
            <w:tcBorders>
              <w:tl2br w:val="nil"/>
              <w:tr2bl w:val="nil"/>
            </w:tcBorders>
            <w:vAlign w:val="center"/>
          </w:tcPr>
          <w:p w14:paraId="3ADF0B32">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检测方法</w:t>
            </w:r>
          </w:p>
        </w:tc>
        <w:tc>
          <w:tcPr>
            <w:tcW w:w="0" w:type="auto"/>
            <w:tcBorders>
              <w:tl2br w:val="nil"/>
              <w:tr2bl w:val="nil"/>
            </w:tcBorders>
            <w:vAlign w:val="center"/>
          </w:tcPr>
          <w:p w14:paraId="49F80C7D">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方法检出限</w:t>
            </w:r>
          </w:p>
        </w:tc>
        <w:tc>
          <w:tcPr>
            <w:tcW w:w="0" w:type="auto"/>
            <w:tcBorders>
              <w:tl2br w:val="nil"/>
              <w:tr2bl w:val="nil"/>
            </w:tcBorders>
            <w:vAlign w:val="center"/>
          </w:tcPr>
          <w:p w14:paraId="4EB788B4">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检测设备名称/型号</w:t>
            </w:r>
          </w:p>
        </w:tc>
      </w:tr>
      <w:tr w14:paraId="63EF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tcBorders>
              <w:tl2br w:val="nil"/>
              <w:tr2bl w:val="nil"/>
            </w:tcBorders>
            <w:vAlign w:val="center"/>
          </w:tcPr>
          <w:p w14:paraId="1E9FEEC6">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废水</w:t>
            </w:r>
          </w:p>
        </w:tc>
        <w:tc>
          <w:tcPr>
            <w:tcW w:w="0" w:type="auto"/>
            <w:tcBorders>
              <w:tl2br w:val="nil"/>
              <w:tr2bl w:val="nil"/>
            </w:tcBorders>
            <w:shd w:val="clear" w:color="auto" w:fill="auto"/>
            <w:vAlign w:val="center"/>
          </w:tcPr>
          <w:p w14:paraId="119A12C3">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pH值</w:t>
            </w:r>
          </w:p>
        </w:tc>
        <w:tc>
          <w:tcPr>
            <w:tcW w:w="0" w:type="auto"/>
            <w:tcBorders>
              <w:tl2br w:val="nil"/>
              <w:tr2bl w:val="nil"/>
            </w:tcBorders>
            <w:shd w:val="clear" w:color="auto" w:fill="auto"/>
            <w:vAlign w:val="center"/>
          </w:tcPr>
          <w:p w14:paraId="1D89E8E8">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《水质</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pH值</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的测定</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电极</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法》</w:t>
            </w:r>
          </w:p>
          <w:p w14:paraId="14C1571E">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HJ</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1147-</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20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0" w:type="auto"/>
            <w:tcBorders>
              <w:tl2br w:val="nil"/>
              <w:tr2bl w:val="nil"/>
            </w:tcBorders>
            <w:shd w:val="clear" w:color="auto" w:fill="auto"/>
            <w:vAlign w:val="center"/>
          </w:tcPr>
          <w:p w14:paraId="059D9A17">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0" w:type="auto"/>
            <w:tcBorders>
              <w:tl2br w:val="nil"/>
              <w:tr2bl w:val="nil"/>
            </w:tcBorders>
            <w:shd w:val="clear" w:color="auto" w:fill="auto"/>
            <w:vAlign w:val="center"/>
          </w:tcPr>
          <w:p w14:paraId="6EAA6591">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便携式酸度计/PHBJ-260</w:t>
            </w:r>
          </w:p>
        </w:tc>
      </w:tr>
      <w:tr w14:paraId="5D23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21120391">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0" w:type="auto"/>
            <w:tcBorders>
              <w:tl2br w:val="nil"/>
              <w:tr2bl w:val="nil"/>
            </w:tcBorders>
            <w:shd w:val="clear" w:color="auto" w:fill="auto"/>
            <w:vAlign w:val="center"/>
          </w:tcPr>
          <w:p w14:paraId="4F4560DF">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悬浮物</w:t>
            </w:r>
          </w:p>
        </w:tc>
        <w:tc>
          <w:tcPr>
            <w:tcW w:w="0" w:type="auto"/>
            <w:tcBorders>
              <w:tl2br w:val="nil"/>
              <w:tr2bl w:val="nil"/>
            </w:tcBorders>
            <w:shd w:val="clear" w:color="auto" w:fill="auto"/>
            <w:vAlign w:val="center"/>
          </w:tcPr>
          <w:p w14:paraId="4EC8FADC">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《水质</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悬浮物的测定</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重量法》</w:t>
            </w:r>
          </w:p>
          <w:p w14:paraId="165E69FF">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GB/T11901-1989</w:t>
            </w:r>
          </w:p>
        </w:tc>
        <w:tc>
          <w:tcPr>
            <w:tcW w:w="0" w:type="auto"/>
            <w:tcBorders>
              <w:tl2br w:val="nil"/>
              <w:tr2bl w:val="nil"/>
            </w:tcBorders>
            <w:shd w:val="clear" w:color="auto" w:fill="auto"/>
            <w:vAlign w:val="center"/>
          </w:tcPr>
          <w:p w14:paraId="7E5178D6">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4mg/L</w:t>
            </w:r>
          </w:p>
        </w:tc>
        <w:tc>
          <w:tcPr>
            <w:tcW w:w="0" w:type="auto"/>
            <w:tcBorders>
              <w:tl2br w:val="nil"/>
              <w:tr2bl w:val="nil"/>
            </w:tcBorders>
            <w:shd w:val="clear" w:color="auto" w:fill="auto"/>
            <w:vAlign w:val="center"/>
          </w:tcPr>
          <w:p w14:paraId="10691123">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分析天平/LS220A</w:t>
            </w:r>
          </w:p>
        </w:tc>
      </w:tr>
      <w:tr w14:paraId="4376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0ABB2912">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0" w:type="auto"/>
            <w:tcBorders>
              <w:tl2br w:val="nil"/>
              <w:tr2bl w:val="nil"/>
            </w:tcBorders>
            <w:shd w:val="clear" w:color="auto" w:fill="auto"/>
            <w:vAlign w:val="center"/>
          </w:tcPr>
          <w:p w14:paraId="451C7E22">
            <w:pPr>
              <w:keepNext w:val="0"/>
              <w:keepLines w:val="0"/>
              <w:pageBreakBefore w:val="0"/>
              <w:kinsoku/>
              <w:wordWrap/>
              <w:overflowPunct/>
              <w:topLinePunct w:val="0"/>
              <w:bidi w:val="0"/>
              <w:adjustRightInd w:val="0"/>
              <w:snapToGrid/>
              <w:spacing w:line="288"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化学需氧量</w:t>
            </w:r>
          </w:p>
        </w:tc>
        <w:tc>
          <w:tcPr>
            <w:tcW w:w="0" w:type="auto"/>
            <w:tcBorders>
              <w:tl2br w:val="nil"/>
              <w:tr2bl w:val="nil"/>
            </w:tcBorders>
            <w:shd w:val="clear" w:color="auto" w:fill="auto"/>
            <w:vAlign w:val="center"/>
          </w:tcPr>
          <w:p w14:paraId="3030D481">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《水质</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化学需氧量的测定</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重铬酸盐法》HJ828</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2017</w:t>
            </w:r>
          </w:p>
        </w:tc>
        <w:tc>
          <w:tcPr>
            <w:tcW w:w="0" w:type="auto"/>
            <w:tcBorders>
              <w:tl2br w:val="nil"/>
              <w:tr2bl w:val="nil"/>
            </w:tcBorders>
            <w:shd w:val="clear" w:color="auto" w:fill="auto"/>
            <w:vAlign w:val="center"/>
          </w:tcPr>
          <w:p w14:paraId="2F139920">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4mg/L</w:t>
            </w:r>
          </w:p>
        </w:tc>
        <w:tc>
          <w:tcPr>
            <w:tcW w:w="0" w:type="auto"/>
            <w:tcBorders>
              <w:tl2br w:val="nil"/>
              <w:tr2bl w:val="nil"/>
            </w:tcBorders>
            <w:shd w:val="clear" w:color="auto" w:fill="auto"/>
            <w:vAlign w:val="center"/>
          </w:tcPr>
          <w:p w14:paraId="36ED1FFE">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棕色酸式滴定管</w:t>
            </w:r>
          </w:p>
        </w:tc>
      </w:tr>
      <w:tr w14:paraId="567D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55D313E1">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0" w:type="auto"/>
            <w:tcBorders>
              <w:tl2br w:val="nil"/>
              <w:tr2bl w:val="nil"/>
            </w:tcBorders>
            <w:shd w:val="clear" w:color="auto" w:fill="auto"/>
            <w:vAlign w:val="center"/>
          </w:tcPr>
          <w:p w14:paraId="0BF7E6FA">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五日生化</w:t>
            </w:r>
          </w:p>
          <w:p w14:paraId="3DE849D2">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需氧量</w:t>
            </w:r>
          </w:p>
        </w:tc>
        <w:tc>
          <w:tcPr>
            <w:tcW w:w="0" w:type="auto"/>
            <w:tcBorders>
              <w:tl2br w:val="nil"/>
              <w:tr2bl w:val="nil"/>
            </w:tcBorders>
            <w:shd w:val="clear" w:color="auto" w:fill="auto"/>
            <w:vAlign w:val="center"/>
          </w:tcPr>
          <w:p w14:paraId="7E7B5680">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《水质</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五日生化需氧量（BOD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）的测定</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稀释与接种法》HJ505-2009</w:t>
            </w:r>
          </w:p>
        </w:tc>
        <w:tc>
          <w:tcPr>
            <w:tcW w:w="0" w:type="auto"/>
            <w:tcBorders>
              <w:tl2br w:val="nil"/>
              <w:tr2bl w:val="nil"/>
            </w:tcBorders>
            <w:shd w:val="clear" w:color="auto" w:fill="auto"/>
            <w:vAlign w:val="center"/>
          </w:tcPr>
          <w:p w14:paraId="106D7A6A">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0.5mg/L</w:t>
            </w:r>
          </w:p>
        </w:tc>
        <w:tc>
          <w:tcPr>
            <w:tcW w:w="0" w:type="auto"/>
            <w:tcBorders>
              <w:tl2br w:val="nil"/>
              <w:tr2bl w:val="nil"/>
            </w:tcBorders>
            <w:shd w:val="clear" w:color="auto" w:fill="auto"/>
            <w:vAlign w:val="center"/>
          </w:tcPr>
          <w:p w14:paraId="45C42960">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生化培养箱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/BSP-150</w:t>
            </w:r>
          </w:p>
        </w:tc>
      </w:tr>
      <w:tr w14:paraId="1CC2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0C03D11D">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0" w:type="auto"/>
            <w:tcBorders>
              <w:tl2br w:val="nil"/>
              <w:tr2bl w:val="nil"/>
            </w:tcBorders>
            <w:shd w:val="clear" w:color="auto" w:fill="auto"/>
            <w:vAlign w:val="center"/>
          </w:tcPr>
          <w:p w14:paraId="660F01ED">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氨氮</w:t>
            </w:r>
          </w:p>
        </w:tc>
        <w:tc>
          <w:tcPr>
            <w:tcW w:w="0" w:type="auto"/>
            <w:tcBorders>
              <w:tl2br w:val="nil"/>
              <w:tr2bl w:val="nil"/>
            </w:tcBorders>
            <w:shd w:val="clear" w:color="auto" w:fill="auto"/>
            <w:vAlign w:val="center"/>
          </w:tcPr>
          <w:p w14:paraId="0BBE3571">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《水质</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氨氮的测定</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纳氏试剂分光光度法》HJ535-2009</w:t>
            </w:r>
          </w:p>
        </w:tc>
        <w:tc>
          <w:tcPr>
            <w:tcW w:w="0" w:type="auto"/>
            <w:tcBorders>
              <w:tl2br w:val="nil"/>
              <w:tr2bl w:val="nil"/>
            </w:tcBorders>
            <w:shd w:val="clear" w:color="auto" w:fill="auto"/>
            <w:vAlign w:val="center"/>
          </w:tcPr>
          <w:p w14:paraId="1AD634D6">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0.025mg/L</w:t>
            </w:r>
          </w:p>
        </w:tc>
        <w:tc>
          <w:tcPr>
            <w:tcW w:w="0" w:type="auto"/>
            <w:tcBorders>
              <w:tl2br w:val="nil"/>
              <w:tr2bl w:val="nil"/>
            </w:tcBorders>
            <w:shd w:val="clear" w:color="auto" w:fill="auto"/>
            <w:vAlign w:val="center"/>
          </w:tcPr>
          <w:p w14:paraId="47337464">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单光束可见分光光度计/722S</w:t>
            </w:r>
          </w:p>
        </w:tc>
      </w:tr>
      <w:tr w14:paraId="5C1B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0" w:type="auto"/>
            <w:vMerge w:val="continue"/>
            <w:tcBorders>
              <w:tl2br w:val="nil"/>
              <w:tr2bl w:val="nil"/>
            </w:tcBorders>
            <w:vAlign w:val="center"/>
          </w:tcPr>
          <w:p w14:paraId="550C1F6F">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0" w:type="auto"/>
            <w:tcBorders>
              <w:tl2br w:val="nil"/>
              <w:tr2bl w:val="nil"/>
            </w:tcBorders>
            <w:shd w:val="clear" w:color="auto" w:fill="auto"/>
            <w:vAlign w:val="center"/>
          </w:tcPr>
          <w:p w14:paraId="19614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动植物油</w:t>
            </w:r>
          </w:p>
        </w:tc>
        <w:tc>
          <w:tcPr>
            <w:tcW w:w="0" w:type="auto"/>
            <w:tcBorders>
              <w:tl2br w:val="nil"/>
              <w:tr2bl w:val="nil"/>
            </w:tcBorders>
            <w:shd w:val="clear" w:color="auto" w:fill="auto"/>
            <w:vAlign w:val="center"/>
          </w:tcPr>
          <w:p w14:paraId="0FDA4C6A">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《水质石油类和动植物油类的测定红外分光光度法》HJ637-2018</w:t>
            </w:r>
          </w:p>
        </w:tc>
        <w:tc>
          <w:tcPr>
            <w:tcW w:w="0" w:type="auto"/>
            <w:tcBorders>
              <w:tl2br w:val="nil"/>
              <w:tr2bl w:val="nil"/>
            </w:tcBorders>
            <w:shd w:val="clear" w:color="auto" w:fill="auto"/>
            <w:vAlign w:val="center"/>
          </w:tcPr>
          <w:p w14:paraId="599432E4">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0.06mg/L</w:t>
            </w:r>
          </w:p>
        </w:tc>
        <w:tc>
          <w:tcPr>
            <w:tcW w:w="0" w:type="auto"/>
            <w:tcBorders>
              <w:tl2br w:val="nil"/>
              <w:tr2bl w:val="nil"/>
            </w:tcBorders>
            <w:shd w:val="clear" w:color="auto" w:fill="auto"/>
            <w:vAlign w:val="center"/>
          </w:tcPr>
          <w:p w14:paraId="3EB2E09A">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红外分光测油仪/OIL460</w:t>
            </w:r>
          </w:p>
        </w:tc>
      </w:tr>
      <w:tr w14:paraId="2F95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tcBorders>
              <w:tl2br w:val="nil"/>
              <w:tr2bl w:val="nil"/>
            </w:tcBorders>
            <w:vAlign w:val="center"/>
          </w:tcPr>
          <w:p w14:paraId="58D48EA9">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无组织废气</w:t>
            </w:r>
          </w:p>
        </w:tc>
        <w:tc>
          <w:tcPr>
            <w:tcW w:w="0" w:type="auto"/>
            <w:tcBorders>
              <w:tl2br w:val="nil"/>
              <w:tr2bl w:val="nil"/>
            </w:tcBorders>
            <w:vAlign w:val="center"/>
          </w:tcPr>
          <w:p w14:paraId="769DE9D0">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0" w:type="auto"/>
            <w:tcBorders>
              <w:tl2br w:val="nil"/>
              <w:tr2bl w:val="nil"/>
            </w:tcBorders>
            <w:vAlign w:val="center"/>
          </w:tcPr>
          <w:p w14:paraId="27B4442C">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《环境空气 总悬浮颗粒物的测定 重量法》HJ1263-2022</w:t>
            </w:r>
          </w:p>
        </w:tc>
        <w:tc>
          <w:tcPr>
            <w:tcW w:w="0" w:type="auto"/>
            <w:tcBorders>
              <w:tl2br w:val="nil"/>
              <w:tr2bl w:val="nil"/>
            </w:tcBorders>
            <w:vAlign w:val="center"/>
          </w:tcPr>
          <w:p w14:paraId="6D7DC88B">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0" w:type="auto"/>
            <w:tcBorders>
              <w:tl2br w:val="nil"/>
              <w:tr2bl w:val="nil"/>
            </w:tcBorders>
            <w:vAlign w:val="center"/>
          </w:tcPr>
          <w:p w14:paraId="3B914C05">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半微量天平/ES225SM-DR</w:t>
            </w:r>
          </w:p>
        </w:tc>
      </w:tr>
      <w:tr w14:paraId="00B4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5B95D191">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7CD83DF9">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苯并[a]芘</w:t>
            </w:r>
          </w:p>
        </w:tc>
        <w:tc>
          <w:tcPr>
            <w:tcW w:w="0" w:type="auto"/>
            <w:tcBorders>
              <w:tl2br w:val="nil"/>
              <w:tr2bl w:val="nil"/>
            </w:tcBorders>
            <w:vAlign w:val="center"/>
          </w:tcPr>
          <w:p w14:paraId="2955F3BB">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《固定污染源排气中苯并（a）芘的测定 高效液相色谱法》 HJ/T 40-1999</w:t>
            </w:r>
          </w:p>
        </w:tc>
        <w:tc>
          <w:tcPr>
            <w:tcW w:w="0" w:type="auto"/>
            <w:tcBorders>
              <w:tl2br w:val="nil"/>
              <w:tr2bl w:val="nil"/>
            </w:tcBorders>
            <w:vAlign w:val="center"/>
          </w:tcPr>
          <w:p w14:paraId="796B7E7A">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mg/m³</w:t>
            </w:r>
          </w:p>
        </w:tc>
        <w:tc>
          <w:tcPr>
            <w:tcW w:w="0" w:type="auto"/>
            <w:tcBorders>
              <w:tl2br w:val="nil"/>
              <w:tr2bl w:val="nil"/>
            </w:tcBorders>
            <w:vAlign w:val="center"/>
          </w:tcPr>
          <w:p w14:paraId="7612D09A">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高效液相色谱仪</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/LC-16</w:t>
            </w:r>
          </w:p>
        </w:tc>
      </w:tr>
      <w:tr w14:paraId="53E8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498AEA7D">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4B7F0E79">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沥青烟</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0" w:type="auto"/>
            <w:tcBorders>
              <w:tl2br w:val="nil"/>
              <w:tr2bl w:val="nil"/>
            </w:tcBorders>
            <w:vAlign w:val="center"/>
          </w:tcPr>
          <w:p w14:paraId="48FF977D">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《固定污染源排气中沥青烟的测定 重量法》HJ/T 45-1999</w:t>
            </w:r>
          </w:p>
        </w:tc>
        <w:tc>
          <w:tcPr>
            <w:tcW w:w="0" w:type="auto"/>
            <w:tcBorders>
              <w:tl2br w:val="nil"/>
              <w:tr2bl w:val="nil"/>
            </w:tcBorders>
            <w:vAlign w:val="center"/>
          </w:tcPr>
          <w:p w14:paraId="6735A8CC">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0" w:type="auto"/>
            <w:tcBorders>
              <w:tl2br w:val="nil"/>
              <w:tr2bl w:val="nil"/>
            </w:tcBorders>
            <w:vAlign w:val="center"/>
          </w:tcPr>
          <w:p w14:paraId="67C88109">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半微量天平/ES225SM-DR</w:t>
            </w:r>
          </w:p>
        </w:tc>
      </w:tr>
      <w:tr w14:paraId="70D7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0F526981">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7E68994F">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0" w:type="auto"/>
            <w:tcBorders>
              <w:tl2br w:val="nil"/>
              <w:tr2bl w:val="nil"/>
            </w:tcBorders>
            <w:shd w:val="clear" w:color="auto" w:fill="auto"/>
            <w:vAlign w:val="center"/>
          </w:tcPr>
          <w:p w14:paraId="0FD577EA">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《环境空气 总烃、甲烷和非甲烷总烃的测定 直接进样-气相色谱法》HJ 604-2017</w:t>
            </w:r>
          </w:p>
        </w:tc>
        <w:tc>
          <w:tcPr>
            <w:tcW w:w="0" w:type="auto"/>
            <w:tcBorders>
              <w:tl2br w:val="nil"/>
              <w:tr2bl w:val="nil"/>
            </w:tcBorders>
            <w:vAlign w:val="center"/>
          </w:tcPr>
          <w:p w14:paraId="5592CEB9">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0.07mg/m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p w14:paraId="4F1BFDD2">
            <w:pPr>
              <w:pStyle w:val="16"/>
              <w:keepNext w:val="0"/>
              <w:keepLines w:val="0"/>
              <w:pageBreakBefore w:val="0"/>
              <w:kinsoku/>
              <w:wordWrap/>
              <w:overflowPunct/>
              <w:topLinePunct w:val="0"/>
              <w:bidi w:val="0"/>
              <w:snapToGrid/>
              <w:ind w:left="420" w:lef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（以碳计）</w:t>
            </w:r>
          </w:p>
        </w:tc>
        <w:tc>
          <w:tcPr>
            <w:tcW w:w="0" w:type="auto"/>
            <w:tcBorders>
              <w:tl2br w:val="nil"/>
              <w:tr2bl w:val="nil"/>
            </w:tcBorders>
            <w:vAlign w:val="center"/>
          </w:tcPr>
          <w:p w14:paraId="7B7B94B7">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气相色谱仪/GC7900</w:t>
            </w:r>
          </w:p>
        </w:tc>
      </w:tr>
      <w:tr w14:paraId="29F4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66C50F12">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4E80B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臭气浓度</w:t>
            </w:r>
          </w:p>
        </w:tc>
        <w:tc>
          <w:tcPr>
            <w:tcW w:w="0" w:type="auto"/>
            <w:tcBorders>
              <w:tl2br w:val="nil"/>
              <w:tr2bl w:val="nil"/>
            </w:tcBorders>
            <w:vAlign w:val="center"/>
          </w:tcPr>
          <w:p w14:paraId="5DB61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《环境空气和废气臭气的测定</w:t>
            </w:r>
          </w:p>
          <w:p w14:paraId="38171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三点比较式臭袋法》HJ1262-2022</w:t>
            </w:r>
          </w:p>
        </w:tc>
        <w:tc>
          <w:tcPr>
            <w:tcW w:w="0" w:type="auto"/>
            <w:tcBorders>
              <w:tl2br w:val="nil"/>
              <w:tr2bl w:val="nil"/>
            </w:tcBorders>
            <w:vAlign w:val="center"/>
          </w:tcPr>
          <w:p w14:paraId="35574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0" w:type="auto"/>
            <w:tcBorders>
              <w:tl2br w:val="nil"/>
              <w:tr2bl w:val="nil"/>
            </w:tcBorders>
            <w:vAlign w:val="center"/>
          </w:tcPr>
          <w:p w14:paraId="28B0DE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10（无量纲）</w:t>
            </w:r>
          </w:p>
        </w:tc>
      </w:tr>
      <w:tr w14:paraId="6996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tcBorders>
              <w:tl2br w:val="nil"/>
              <w:tr2bl w:val="nil"/>
            </w:tcBorders>
            <w:vAlign w:val="center"/>
          </w:tcPr>
          <w:p w14:paraId="135404C1">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有组织废气</w:t>
            </w:r>
          </w:p>
        </w:tc>
        <w:tc>
          <w:tcPr>
            <w:tcW w:w="0" w:type="auto"/>
            <w:tcBorders>
              <w:tl2br w:val="nil"/>
              <w:tr2bl w:val="nil"/>
            </w:tcBorders>
            <w:vAlign w:val="center"/>
          </w:tcPr>
          <w:p w14:paraId="2268FA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0" w:type="auto"/>
            <w:tcBorders>
              <w:tl2br w:val="nil"/>
              <w:tr2bl w:val="nil"/>
            </w:tcBorders>
            <w:vAlign w:val="center"/>
          </w:tcPr>
          <w:p w14:paraId="28EFA465">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《固定污染源废气低浓度颗粒物的测定重量法》HJ836-2017</w:t>
            </w:r>
          </w:p>
        </w:tc>
        <w:tc>
          <w:tcPr>
            <w:tcW w:w="0" w:type="auto"/>
            <w:tcBorders>
              <w:tl2br w:val="nil"/>
              <w:tr2bl w:val="nil"/>
            </w:tcBorders>
            <w:vAlign w:val="center"/>
          </w:tcPr>
          <w:p w14:paraId="0906AD36">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1.0mg/m</w:t>
            </w:r>
            <w:r>
              <w:rPr>
                <w:rFonts w:hint="default" w:ascii="Times New Roman" w:hAnsi="Times New Roman" w:eastAsia="宋体" w:cs="Times New Roman"/>
                <w:i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0" w:type="auto"/>
            <w:tcBorders>
              <w:tl2br w:val="nil"/>
              <w:tr2bl w:val="nil"/>
            </w:tcBorders>
            <w:vAlign w:val="center"/>
          </w:tcPr>
          <w:p w14:paraId="452282F5">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半微量天平/ES225SM-DR</w:t>
            </w:r>
          </w:p>
        </w:tc>
      </w:tr>
      <w:tr w14:paraId="7B36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4F8877B7">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3D3078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二氧化硫</w:t>
            </w:r>
          </w:p>
        </w:tc>
        <w:tc>
          <w:tcPr>
            <w:tcW w:w="0" w:type="auto"/>
            <w:tcBorders>
              <w:tl2br w:val="nil"/>
              <w:tr2bl w:val="nil"/>
            </w:tcBorders>
            <w:shd w:val="clear" w:color="auto" w:fill="auto"/>
            <w:vAlign w:val="center"/>
          </w:tcPr>
          <w:p w14:paraId="3F3FD4AF">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《固定污染源废气 二氧化硫的测定 定电位电解法》 HJ 57-2017</w:t>
            </w:r>
          </w:p>
        </w:tc>
        <w:tc>
          <w:tcPr>
            <w:tcW w:w="0" w:type="auto"/>
            <w:tcBorders>
              <w:tl2br w:val="nil"/>
              <w:tr2bl w:val="nil"/>
            </w:tcBorders>
            <w:vAlign w:val="center"/>
          </w:tcPr>
          <w:p w14:paraId="2580103C">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3mg/m</w:t>
            </w:r>
            <w:r>
              <w:rPr>
                <w:rFonts w:hint="default" w:ascii="Times New Roman" w:hAnsi="Times New Roman" w:eastAsia="宋体" w:cs="Times New Roman"/>
                <w:i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0" w:type="auto"/>
            <w:tcBorders>
              <w:tl2br w:val="nil"/>
              <w:tr2bl w:val="nil"/>
            </w:tcBorders>
            <w:vAlign w:val="center"/>
          </w:tcPr>
          <w:p w14:paraId="0F7887EE">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自动烟尘烟气测试仪GH-60E</w:t>
            </w:r>
          </w:p>
        </w:tc>
      </w:tr>
      <w:tr w14:paraId="223E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01E6493A">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5F22FB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氮氧化物</w:t>
            </w:r>
          </w:p>
        </w:tc>
        <w:tc>
          <w:tcPr>
            <w:tcW w:w="0" w:type="auto"/>
            <w:tcBorders>
              <w:tl2br w:val="nil"/>
              <w:tr2bl w:val="nil"/>
            </w:tcBorders>
            <w:shd w:val="clear" w:color="auto" w:fill="auto"/>
            <w:vAlign w:val="center"/>
          </w:tcPr>
          <w:p w14:paraId="1AE2302B">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《固定污染源废气 氮氧化物的测定 定电位电解法》HJ 693-2014</w:t>
            </w:r>
          </w:p>
        </w:tc>
        <w:tc>
          <w:tcPr>
            <w:tcW w:w="0" w:type="auto"/>
            <w:tcBorders>
              <w:tl2br w:val="nil"/>
              <w:tr2bl w:val="nil"/>
            </w:tcBorders>
            <w:vAlign w:val="center"/>
          </w:tcPr>
          <w:p w14:paraId="5EB2E0A9">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3mg/m</w:t>
            </w:r>
            <w:r>
              <w:rPr>
                <w:rFonts w:hint="default" w:ascii="Times New Roman" w:hAnsi="Times New Roman" w:eastAsia="宋体" w:cs="Times New Roman"/>
                <w:i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0" w:type="auto"/>
            <w:tcBorders>
              <w:tl2br w:val="nil"/>
              <w:tr2bl w:val="nil"/>
            </w:tcBorders>
            <w:vAlign w:val="center"/>
          </w:tcPr>
          <w:p w14:paraId="03FBBACD">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自动烟尘烟气测试仪GH-60E</w:t>
            </w:r>
          </w:p>
        </w:tc>
      </w:tr>
      <w:tr w14:paraId="69AD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392D809A">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6B9FB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林格曼黑度</w:t>
            </w:r>
          </w:p>
        </w:tc>
        <w:tc>
          <w:tcPr>
            <w:tcW w:w="0" w:type="auto"/>
            <w:tcBorders>
              <w:tl2br w:val="nil"/>
              <w:tr2bl w:val="nil"/>
            </w:tcBorders>
            <w:shd w:val="clear" w:color="auto" w:fill="auto"/>
            <w:vAlign w:val="center"/>
          </w:tcPr>
          <w:p w14:paraId="2920D021">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《空气和废气监测分析方法》(第四版增补版）国家环境保护总局 2003年 测烟望远镜法（B） 5.3.3（2）</w:t>
            </w:r>
          </w:p>
        </w:tc>
        <w:tc>
          <w:tcPr>
            <w:tcW w:w="0" w:type="auto"/>
            <w:tcBorders>
              <w:tl2br w:val="nil"/>
              <w:tr2bl w:val="nil"/>
            </w:tcBorders>
            <w:vAlign w:val="center"/>
          </w:tcPr>
          <w:p w14:paraId="75F25AD0">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0" w:type="auto"/>
            <w:tcBorders>
              <w:tl2br w:val="nil"/>
              <w:tr2bl w:val="nil"/>
            </w:tcBorders>
            <w:shd w:val="clear" w:color="auto" w:fill="auto"/>
            <w:vAlign w:val="center"/>
          </w:tcPr>
          <w:p w14:paraId="702B9F61">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林格曼测烟望远镜/HC10</w:t>
            </w:r>
          </w:p>
        </w:tc>
      </w:tr>
      <w:tr w14:paraId="1E6E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1627AA2D">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3AFFBF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沥青烟</w:t>
            </w:r>
          </w:p>
        </w:tc>
        <w:tc>
          <w:tcPr>
            <w:tcW w:w="0" w:type="auto"/>
            <w:tcBorders>
              <w:tl2br w:val="nil"/>
              <w:tr2bl w:val="nil"/>
            </w:tcBorders>
            <w:vAlign w:val="center"/>
          </w:tcPr>
          <w:p w14:paraId="3790C80D">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t>《固定污染源排气中沥青烟的测定 重量法》HJ/T 45-1999</w:t>
            </w:r>
          </w:p>
        </w:tc>
        <w:tc>
          <w:tcPr>
            <w:tcW w:w="0" w:type="auto"/>
            <w:tcBorders>
              <w:tl2br w:val="nil"/>
              <w:tr2bl w:val="nil"/>
            </w:tcBorders>
            <w:vAlign w:val="center"/>
          </w:tcPr>
          <w:p w14:paraId="013C519A">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0" w:type="auto"/>
            <w:tcBorders>
              <w:tl2br w:val="nil"/>
              <w:tr2bl w:val="nil"/>
            </w:tcBorders>
            <w:vAlign w:val="center"/>
          </w:tcPr>
          <w:p w14:paraId="067F4940">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半微量天平/ES225SM-DR</w:t>
            </w:r>
          </w:p>
        </w:tc>
      </w:tr>
      <w:tr w14:paraId="4C22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700CF170">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2FB2A0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苯并[a]芘</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0" w:type="auto"/>
            <w:tcBorders>
              <w:tl2br w:val="nil"/>
              <w:tr2bl w:val="nil"/>
            </w:tcBorders>
            <w:vAlign w:val="center"/>
          </w:tcPr>
          <w:p w14:paraId="26527E6E">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t>《环境空气 苯并[a]芘的测定 高效液相色谱法》HJ 956-2018</w:t>
            </w:r>
          </w:p>
        </w:tc>
        <w:tc>
          <w:tcPr>
            <w:tcW w:w="0" w:type="auto"/>
            <w:tcBorders>
              <w:tl2br w:val="nil"/>
              <w:tr2bl w:val="nil"/>
            </w:tcBorders>
            <w:vAlign w:val="center"/>
          </w:tcPr>
          <w:p w14:paraId="4711CC90">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mg/m³</w:t>
            </w:r>
          </w:p>
        </w:tc>
        <w:tc>
          <w:tcPr>
            <w:tcW w:w="0" w:type="auto"/>
            <w:tcBorders>
              <w:tl2br w:val="nil"/>
              <w:tr2bl w:val="nil"/>
            </w:tcBorders>
            <w:vAlign w:val="center"/>
          </w:tcPr>
          <w:p w14:paraId="47A71373">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高效液相色谱仪</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/LC-16</w:t>
            </w:r>
          </w:p>
        </w:tc>
      </w:tr>
      <w:tr w14:paraId="50B3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4231CD1F">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vAlign w:val="center"/>
          </w:tcPr>
          <w:p w14:paraId="4C2F3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油烟</w:t>
            </w:r>
          </w:p>
        </w:tc>
        <w:tc>
          <w:tcPr>
            <w:tcW w:w="0" w:type="auto"/>
            <w:tcBorders>
              <w:tl2br w:val="nil"/>
              <w:tr2bl w:val="nil"/>
            </w:tcBorders>
            <w:shd w:val="clear" w:color="auto" w:fill="auto"/>
            <w:vAlign w:val="center"/>
          </w:tcPr>
          <w:p w14:paraId="5C5DAE58">
            <w:pPr>
              <w:keepNext w:val="0"/>
              <w:keepLines w:val="0"/>
              <w:pageBreakBefore w:val="0"/>
              <w:widowControl/>
              <w:suppressLineNumbers w:val="0"/>
              <w:kinsoku/>
              <w:wordWrap/>
              <w:overflowPunct/>
              <w:topLinePunct w:val="0"/>
              <w:bidi w:val="0"/>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Style w:val="72"/>
                <w:rFonts w:hint="default" w:ascii="Times New Roman" w:hAnsi="Times New Roman" w:eastAsia="宋体" w:cs="Times New Roman"/>
                <w:color w:val="000000" w:themeColor="text1"/>
                <w:sz w:val="21"/>
                <w:szCs w:val="21"/>
                <w:lang w:val="en-US" w:eastAsia="zh-CN" w:bidi="ar"/>
                <w14:textFill>
                  <w14:solidFill>
                    <w14:schemeClr w14:val="tx1"/>
                  </w14:solidFill>
                </w14:textFill>
              </w:rPr>
              <w:t>《饮食业油烟排放标准（试行）》 GB 18483-2001 附录A  饮食业油烟采样方法及分析方法</w:t>
            </w:r>
          </w:p>
        </w:tc>
        <w:tc>
          <w:tcPr>
            <w:tcW w:w="0" w:type="auto"/>
            <w:tcBorders>
              <w:tl2br w:val="nil"/>
              <w:tr2bl w:val="nil"/>
            </w:tcBorders>
            <w:vAlign w:val="center"/>
          </w:tcPr>
          <w:p w14:paraId="2012403B">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0" w:type="auto"/>
            <w:tcBorders>
              <w:tl2br w:val="nil"/>
              <w:tr2bl w:val="nil"/>
            </w:tcBorders>
            <w:vAlign w:val="center"/>
          </w:tcPr>
          <w:p w14:paraId="69E34556">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红外分光测油仪/OIL460</w:t>
            </w:r>
          </w:p>
        </w:tc>
      </w:tr>
      <w:tr w14:paraId="4D59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vAlign w:val="center"/>
          </w:tcPr>
          <w:p w14:paraId="06E1BCBD">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tcBorders>
              <w:tl2br w:val="nil"/>
              <w:tr2bl w:val="nil"/>
            </w:tcBorders>
            <w:shd w:val="clear" w:color="auto" w:fill="auto"/>
            <w:vAlign w:val="center"/>
          </w:tcPr>
          <w:p w14:paraId="0E4B619E">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非甲烷总烃</w:t>
            </w:r>
          </w:p>
        </w:tc>
        <w:tc>
          <w:tcPr>
            <w:tcW w:w="0" w:type="auto"/>
            <w:tcBorders>
              <w:tl2br w:val="nil"/>
              <w:tr2bl w:val="nil"/>
            </w:tcBorders>
            <w:shd w:val="clear" w:color="auto" w:fill="auto"/>
            <w:vAlign w:val="center"/>
          </w:tcPr>
          <w:p w14:paraId="7835967B">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固定污染源废气 </w:t>
            </w:r>
            <w:r>
              <w:rPr>
                <w:rFonts w:hint="default" w:ascii="Times New Roman" w:hAnsi="Times New Roman" w:eastAsia="宋体" w:cs="Times New Roman"/>
                <w:color w:val="000000" w:themeColor="text1"/>
                <w:sz w:val="21"/>
                <w:szCs w:val="21"/>
                <w:vertAlign w:val="baseline"/>
                <w14:textFill>
                  <w14:solidFill>
                    <w14:schemeClr w14:val="tx1"/>
                  </w14:solidFill>
                </w14:textFill>
              </w:rPr>
              <w:t>总烃、甲烷和非甲烷总烃的测定气相色谱法》HJ</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vertAlign w:val="baseline"/>
                <w14:textFill>
                  <w14:solidFill>
                    <w14:schemeClr w14:val="tx1"/>
                  </w14:solidFill>
                </w14:textFill>
              </w:rPr>
              <w:t>-2017</w:t>
            </w:r>
          </w:p>
        </w:tc>
        <w:tc>
          <w:tcPr>
            <w:tcW w:w="0" w:type="auto"/>
            <w:tcBorders>
              <w:tl2br w:val="nil"/>
              <w:tr2bl w:val="nil"/>
            </w:tcBorders>
            <w:shd w:val="clear" w:color="auto" w:fill="auto"/>
            <w:vAlign w:val="center"/>
          </w:tcPr>
          <w:p w14:paraId="13571BDA">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0.07mg/m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p w14:paraId="63E82E15">
            <w:pPr>
              <w:pStyle w:val="16"/>
              <w:keepNext w:val="0"/>
              <w:keepLines w:val="0"/>
              <w:pageBreakBefore w:val="0"/>
              <w:kinsoku/>
              <w:wordWrap/>
              <w:overflowPunct/>
              <w:topLinePunct w:val="0"/>
              <w:bidi w:val="0"/>
              <w:snapToGrid/>
              <w:ind w:left="42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（以碳计）</w:t>
            </w:r>
          </w:p>
        </w:tc>
        <w:tc>
          <w:tcPr>
            <w:tcW w:w="0" w:type="auto"/>
            <w:tcBorders>
              <w:tl2br w:val="nil"/>
              <w:tr2bl w:val="nil"/>
            </w:tcBorders>
            <w:shd w:val="clear" w:color="auto" w:fill="auto"/>
            <w:vAlign w:val="center"/>
          </w:tcPr>
          <w:p w14:paraId="10A4D8D8">
            <w:pPr>
              <w:pStyle w:val="44"/>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气相色谱仪/GC7900</w:t>
            </w:r>
          </w:p>
        </w:tc>
      </w:tr>
      <w:tr w14:paraId="2587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tcBorders>
              <w:tl2br w:val="nil"/>
              <w:tr2bl w:val="nil"/>
            </w:tcBorders>
            <w:shd w:val="clear" w:color="auto" w:fill="auto"/>
            <w:vAlign w:val="center"/>
          </w:tcPr>
          <w:p w14:paraId="5D45B8D1">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0" w:type="auto"/>
            <w:tcBorders>
              <w:tl2br w:val="nil"/>
              <w:tr2bl w:val="nil"/>
            </w:tcBorders>
            <w:shd w:val="clear" w:color="auto" w:fill="auto"/>
            <w:vAlign w:val="center"/>
          </w:tcPr>
          <w:p w14:paraId="27142D5F">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工业企业厂界环境噪声</w:t>
            </w:r>
          </w:p>
        </w:tc>
        <w:tc>
          <w:tcPr>
            <w:tcW w:w="0" w:type="auto"/>
            <w:tcBorders>
              <w:tl2br w:val="nil"/>
              <w:tr2bl w:val="nil"/>
            </w:tcBorders>
            <w:shd w:val="clear" w:color="auto" w:fill="auto"/>
            <w:vAlign w:val="center"/>
          </w:tcPr>
          <w:p w14:paraId="52157C1A">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7BD0DA6E">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12348</w:t>
            </w:r>
            <w:r>
              <w:rPr>
                <w:rFonts w:hint="default" w:ascii="Times New Roman" w:hAnsi="Times New Roman" w:eastAsia="宋体" w:cs="Times New Roman"/>
                <w:color w:val="000000" w:themeColor="text1"/>
                <w:sz w:val="21"/>
                <w:szCs w:val="21"/>
                <w:highlight w:val="none"/>
                <w14:textFill>
                  <w14:solidFill>
                    <w14:schemeClr w14:val="tx1"/>
                  </w14:solidFill>
                </w14:textFill>
              </w:rPr>
              <w:t>-200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0" w:type="auto"/>
            <w:tcBorders>
              <w:tl2br w:val="nil"/>
              <w:tr2bl w:val="nil"/>
            </w:tcBorders>
            <w:shd w:val="clear" w:color="auto" w:fill="auto"/>
            <w:vAlign w:val="center"/>
          </w:tcPr>
          <w:p w14:paraId="7ACF1318">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0" w:type="auto"/>
            <w:tcBorders>
              <w:tl2br w:val="nil"/>
              <w:tr2bl w:val="nil"/>
            </w:tcBorders>
            <w:shd w:val="clear" w:color="auto" w:fill="auto"/>
            <w:vAlign w:val="center"/>
          </w:tcPr>
          <w:p w14:paraId="26208088">
            <w:pPr>
              <w:keepNext w:val="0"/>
              <w:keepLines w:val="0"/>
              <w:pageBreakBefore w:val="0"/>
              <w:kinsoku/>
              <w:wordWrap/>
              <w:overflowPunct/>
              <w:topLinePunct w:val="0"/>
              <w:bidi w:val="0"/>
              <w:snapToGrid/>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多功能声级计/AWA</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5688</w:t>
            </w:r>
          </w:p>
        </w:tc>
      </w:tr>
    </w:tbl>
    <w:p w14:paraId="41EFAC92">
      <w:pPr>
        <w:pStyle w:val="37"/>
        <w:pageBreakBefore w:val="0"/>
        <w:widowControl w:val="0"/>
        <w:kinsoku/>
        <w:wordWrap/>
        <w:overflowPunct/>
        <w:topLinePunct w:val="0"/>
        <w:autoSpaceDE/>
        <w:autoSpaceDN/>
        <w:bidi w:val="0"/>
        <w:snapToGrid w:val="0"/>
        <w:spacing w:line="360" w:lineRule="auto"/>
        <w:jc w:val="both"/>
        <w:textAlignment w:val="auto"/>
        <w:rPr>
          <w:rFonts w:hint="eastAsia"/>
          <w:b w:val="0"/>
          <w:bCs/>
        </w:rPr>
      </w:pPr>
      <w:r>
        <w:rPr>
          <w:rFonts w:hint="eastAsia" w:ascii="Times New Roman" w:hAnsi="Times New Roman" w:cs="Times New Roman"/>
          <w:b w:val="0"/>
          <w:bCs/>
          <w:lang w:val="en-US" w:eastAsia="zh-CN"/>
        </w:rPr>
        <w:t>带“*”表示项目分包广东汇锦检测技术有限公司（资质证书编号为201919124735）分析</w:t>
      </w:r>
    </w:p>
    <w:bookmarkEnd w:id="74"/>
    <w:p w14:paraId="7CB53FF5">
      <w:pPr>
        <w:pStyle w:val="3"/>
        <w:pageBreakBefore w:val="0"/>
        <w:widowControl w:val="0"/>
        <w:numPr>
          <w:ilvl w:val="0"/>
          <w:numId w:val="0"/>
        </w:numPr>
        <w:kinsoku/>
        <w:wordWrap/>
        <w:overflowPunct/>
        <w:topLinePunct w:val="0"/>
        <w:autoSpaceDE/>
        <w:autoSpaceDN/>
        <w:bidi w:val="0"/>
        <w:spacing w:line="360" w:lineRule="auto"/>
        <w:ind w:left="113"/>
        <w:textAlignment w:val="auto"/>
      </w:pPr>
      <w:bookmarkStart w:id="75" w:name="_Toc9299"/>
      <w:r>
        <w:rPr>
          <w:rFonts w:hint="eastAsia"/>
        </w:rPr>
        <w:t>8</w:t>
      </w:r>
      <w:r>
        <w:t>.2</w:t>
      </w:r>
      <w:r>
        <w:rPr>
          <w:rFonts w:hint="eastAsia"/>
        </w:rPr>
        <w:t>人员资质</w:t>
      </w:r>
      <w:bookmarkEnd w:id="75"/>
    </w:p>
    <w:p w14:paraId="414189A1">
      <w:pPr>
        <w:pageBreakBefore w:val="0"/>
        <w:widowControl w:val="0"/>
        <w:kinsoku/>
        <w:wordWrap/>
        <w:overflowPunct/>
        <w:topLinePunct w:val="0"/>
        <w:autoSpaceDE/>
        <w:autoSpaceDN/>
        <w:bidi w:val="0"/>
        <w:spacing w:line="360" w:lineRule="auto"/>
        <w:ind w:firstLine="480"/>
        <w:textAlignment w:val="auto"/>
        <w:rPr>
          <w:rFonts w:cs="Times New Roman"/>
        </w:rPr>
      </w:pPr>
      <w:r>
        <w:rPr>
          <w:rFonts w:cs="Times New Roman"/>
        </w:rPr>
        <w:t>参与本次验收检测的相关人员信息详见表8.2-1。</w:t>
      </w:r>
    </w:p>
    <w:p w14:paraId="0A49BDD5">
      <w:pPr>
        <w:ind w:firstLine="422"/>
        <w:jc w:val="center"/>
        <w:rPr>
          <w:rFonts w:cs="Times New Roman"/>
          <w:b/>
          <w:sz w:val="21"/>
          <w:szCs w:val="21"/>
        </w:rPr>
      </w:pPr>
      <w:r>
        <w:rPr>
          <w:rFonts w:cs="Times New Roman"/>
          <w:b/>
          <w:sz w:val="21"/>
          <w:szCs w:val="21"/>
        </w:rPr>
        <w:t>表8</w:t>
      </w:r>
      <w:r>
        <w:rPr>
          <w:rFonts w:hint="eastAsia" w:cs="Times New Roman"/>
          <w:b/>
          <w:sz w:val="21"/>
          <w:szCs w:val="21"/>
        </w:rPr>
        <w:t>.2-1</w:t>
      </w:r>
      <w:r>
        <w:rPr>
          <w:rFonts w:cs="Times New Roman"/>
          <w:b/>
          <w:sz w:val="21"/>
          <w:szCs w:val="21"/>
        </w:rPr>
        <w:t xml:space="preserve"> 参与验收检测的相关人员一览表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5"/>
        <w:gridCol w:w="851"/>
        <w:gridCol w:w="1787"/>
        <w:gridCol w:w="2083"/>
        <w:gridCol w:w="2085"/>
        <w:gridCol w:w="1161"/>
      </w:tblGrid>
      <w:tr w14:paraId="62974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0" w:type="auto"/>
            <w:noWrap w:val="0"/>
            <w:vAlign w:val="center"/>
          </w:tcPr>
          <w:p w14:paraId="72A0C7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851" w:type="dxa"/>
            <w:noWrap w:val="0"/>
            <w:vAlign w:val="center"/>
          </w:tcPr>
          <w:p w14:paraId="44F95F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姓名</w:t>
            </w:r>
          </w:p>
        </w:tc>
        <w:tc>
          <w:tcPr>
            <w:tcW w:w="1787" w:type="dxa"/>
            <w:noWrap w:val="0"/>
            <w:vAlign w:val="center"/>
          </w:tcPr>
          <w:p w14:paraId="152E3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证件名称</w:t>
            </w:r>
          </w:p>
        </w:tc>
        <w:tc>
          <w:tcPr>
            <w:tcW w:w="0" w:type="auto"/>
            <w:noWrap w:val="0"/>
            <w:vAlign w:val="center"/>
          </w:tcPr>
          <w:p w14:paraId="540A89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证件编号</w:t>
            </w:r>
          </w:p>
        </w:tc>
        <w:tc>
          <w:tcPr>
            <w:tcW w:w="0" w:type="auto"/>
            <w:noWrap w:val="0"/>
            <w:vAlign w:val="center"/>
          </w:tcPr>
          <w:p w14:paraId="6DF7DD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发证单位</w:t>
            </w:r>
          </w:p>
        </w:tc>
        <w:tc>
          <w:tcPr>
            <w:tcW w:w="0" w:type="auto"/>
            <w:noWrap w:val="0"/>
            <w:vAlign w:val="center"/>
          </w:tcPr>
          <w:p w14:paraId="0FCE31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有效</w:t>
            </w:r>
            <w:r>
              <w:rPr>
                <w:rFonts w:hint="default" w:ascii="Times New Roman" w:hAnsi="Times New Roman" w:eastAsia="宋体" w:cs="Times New Roman"/>
                <w:b/>
                <w:bCs/>
                <w:sz w:val="21"/>
                <w:szCs w:val="21"/>
              </w:rPr>
              <w:t>日期</w:t>
            </w:r>
          </w:p>
        </w:tc>
      </w:tr>
      <w:tr w14:paraId="12B68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4A1405D3">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4278A5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vertAlign w:val="baseline"/>
                <w:lang w:val="en-US" w:eastAsia="zh-CN"/>
              </w:rPr>
              <w:t>杨海英</w:t>
            </w:r>
          </w:p>
        </w:tc>
        <w:tc>
          <w:tcPr>
            <w:tcW w:w="1787" w:type="dxa"/>
            <w:shd w:val="clear" w:color="auto" w:fill="auto"/>
            <w:noWrap w:val="0"/>
            <w:vAlign w:val="center"/>
          </w:tcPr>
          <w:p w14:paraId="679FCB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67A64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粤F字第230006号</w:t>
            </w:r>
          </w:p>
        </w:tc>
        <w:tc>
          <w:tcPr>
            <w:tcW w:w="0" w:type="auto"/>
            <w:shd w:val="clear" w:color="auto" w:fill="auto"/>
            <w:noWrap w:val="0"/>
            <w:vAlign w:val="center"/>
          </w:tcPr>
          <w:p w14:paraId="0EB570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27C247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2026.08.10</w:t>
            </w:r>
          </w:p>
        </w:tc>
      </w:tr>
      <w:tr w14:paraId="5E4E4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1CF30A24">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7F008E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vertAlign w:val="baseline"/>
                <w:lang w:val="en-US" w:eastAsia="zh-CN"/>
              </w:rPr>
              <w:t>刘萍璇</w:t>
            </w:r>
          </w:p>
        </w:tc>
        <w:tc>
          <w:tcPr>
            <w:tcW w:w="1787" w:type="dxa"/>
            <w:shd w:val="clear" w:color="auto" w:fill="auto"/>
            <w:noWrap w:val="0"/>
            <w:vAlign w:val="center"/>
          </w:tcPr>
          <w:p w14:paraId="007371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7ADEED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粤F字第230007号</w:t>
            </w:r>
          </w:p>
        </w:tc>
        <w:tc>
          <w:tcPr>
            <w:tcW w:w="0" w:type="auto"/>
            <w:shd w:val="clear" w:color="auto" w:fill="auto"/>
            <w:noWrap w:val="0"/>
            <w:vAlign w:val="center"/>
          </w:tcPr>
          <w:p w14:paraId="2805CA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358D36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2026.08.10</w:t>
            </w:r>
          </w:p>
        </w:tc>
      </w:tr>
      <w:tr w14:paraId="0B450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7D9D76AE">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542046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vertAlign w:val="baseline"/>
                <w:lang w:val="en-US" w:eastAsia="zh-CN"/>
              </w:rPr>
              <w:t>杨中玉</w:t>
            </w:r>
          </w:p>
        </w:tc>
        <w:tc>
          <w:tcPr>
            <w:tcW w:w="1787" w:type="dxa"/>
            <w:shd w:val="clear" w:color="auto" w:fill="auto"/>
            <w:noWrap w:val="0"/>
            <w:vAlign w:val="center"/>
          </w:tcPr>
          <w:p w14:paraId="3805D1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37351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粤F字第240003号</w:t>
            </w:r>
          </w:p>
        </w:tc>
        <w:tc>
          <w:tcPr>
            <w:tcW w:w="0" w:type="auto"/>
            <w:shd w:val="clear" w:color="auto" w:fill="auto"/>
            <w:noWrap w:val="0"/>
            <w:vAlign w:val="center"/>
          </w:tcPr>
          <w:p w14:paraId="6CB66F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3054D6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2027.04.14</w:t>
            </w:r>
          </w:p>
        </w:tc>
      </w:tr>
      <w:tr w14:paraId="0D00C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62729718">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2BCBE0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vertAlign w:val="baseline"/>
                <w:lang w:val="en-US" w:eastAsia="zh-CN"/>
              </w:rPr>
              <w:t>梁楚泽</w:t>
            </w:r>
          </w:p>
        </w:tc>
        <w:tc>
          <w:tcPr>
            <w:tcW w:w="1787" w:type="dxa"/>
            <w:shd w:val="clear" w:color="auto" w:fill="auto"/>
            <w:noWrap w:val="0"/>
            <w:vAlign w:val="center"/>
          </w:tcPr>
          <w:p w14:paraId="71F409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52068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粤F字第240005号</w:t>
            </w:r>
          </w:p>
        </w:tc>
        <w:tc>
          <w:tcPr>
            <w:tcW w:w="0" w:type="auto"/>
            <w:shd w:val="clear" w:color="auto" w:fill="auto"/>
            <w:noWrap w:val="0"/>
            <w:vAlign w:val="center"/>
          </w:tcPr>
          <w:p w14:paraId="5D8251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6286E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2027.03.21</w:t>
            </w:r>
          </w:p>
        </w:tc>
      </w:tr>
      <w:tr w14:paraId="750B1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7647D454">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6EFECF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邓彩丽</w:t>
            </w:r>
          </w:p>
        </w:tc>
        <w:tc>
          <w:tcPr>
            <w:tcW w:w="1787" w:type="dxa"/>
            <w:shd w:val="clear" w:color="auto" w:fill="auto"/>
            <w:noWrap w:val="0"/>
            <w:vAlign w:val="center"/>
          </w:tcPr>
          <w:p w14:paraId="0643A2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257D1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粤F字第220021号</w:t>
            </w:r>
          </w:p>
        </w:tc>
        <w:tc>
          <w:tcPr>
            <w:tcW w:w="0" w:type="auto"/>
            <w:shd w:val="clear" w:color="auto" w:fill="auto"/>
            <w:noWrap w:val="0"/>
            <w:vAlign w:val="center"/>
          </w:tcPr>
          <w:p w14:paraId="24C6C3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58FEF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2025.10.11</w:t>
            </w:r>
          </w:p>
        </w:tc>
      </w:tr>
      <w:tr w14:paraId="79586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4BAEF546">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0CA602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张伟健</w:t>
            </w:r>
          </w:p>
        </w:tc>
        <w:tc>
          <w:tcPr>
            <w:tcW w:w="1787" w:type="dxa"/>
            <w:shd w:val="clear" w:color="auto" w:fill="auto"/>
            <w:noWrap w:val="0"/>
            <w:vAlign w:val="center"/>
          </w:tcPr>
          <w:p w14:paraId="236BC1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5AA0D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粤F字第220022号</w:t>
            </w:r>
          </w:p>
        </w:tc>
        <w:tc>
          <w:tcPr>
            <w:tcW w:w="0" w:type="auto"/>
            <w:shd w:val="clear" w:color="auto" w:fill="auto"/>
            <w:noWrap w:val="0"/>
            <w:vAlign w:val="center"/>
          </w:tcPr>
          <w:p w14:paraId="671960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5CCA54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2025.10.11</w:t>
            </w:r>
          </w:p>
        </w:tc>
      </w:tr>
      <w:tr w14:paraId="74B21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6BDC092B">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49B1CE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石力文</w:t>
            </w:r>
          </w:p>
        </w:tc>
        <w:tc>
          <w:tcPr>
            <w:tcW w:w="1787" w:type="dxa"/>
            <w:shd w:val="clear" w:color="auto" w:fill="auto"/>
            <w:noWrap w:val="0"/>
            <w:vAlign w:val="center"/>
          </w:tcPr>
          <w:p w14:paraId="6756FB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408FAE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粤F字第240011号</w:t>
            </w:r>
          </w:p>
        </w:tc>
        <w:tc>
          <w:tcPr>
            <w:tcW w:w="0" w:type="auto"/>
            <w:shd w:val="clear" w:color="auto" w:fill="auto"/>
            <w:noWrap w:val="0"/>
            <w:vAlign w:val="center"/>
          </w:tcPr>
          <w:p w14:paraId="65963D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343CED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2027.09.12</w:t>
            </w:r>
          </w:p>
        </w:tc>
      </w:tr>
      <w:tr w14:paraId="1B14C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noWrap w:val="0"/>
            <w:vAlign w:val="center"/>
          </w:tcPr>
          <w:p w14:paraId="6D99A06F">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shd w:val="clear" w:color="auto" w:fill="auto"/>
            <w:noWrap w:val="0"/>
            <w:vAlign w:val="center"/>
          </w:tcPr>
          <w:p w14:paraId="62059F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周莹</w:t>
            </w:r>
          </w:p>
        </w:tc>
        <w:tc>
          <w:tcPr>
            <w:tcW w:w="1787" w:type="dxa"/>
            <w:shd w:val="clear" w:color="auto" w:fill="auto"/>
            <w:noWrap w:val="0"/>
            <w:vAlign w:val="center"/>
          </w:tcPr>
          <w:p w14:paraId="508C13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4D7985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粤F字第240007号</w:t>
            </w:r>
          </w:p>
        </w:tc>
        <w:tc>
          <w:tcPr>
            <w:tcW w:w="0" w:type="auto"/>
            <w:shd w:val="clear" w:color="auto" w:fill="auto"/>
            <w:noWrap w:val="0"/>
            <w:vAlign w:val="center"/>
          </w:tcPr>
          <w:p w14:paraId="440F30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376EED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2027.06.16</w:t>
            </w:r>
          </w:p>
        </w:tc>
      </w:tr>
      <w:tr w14:paraId="383BC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restart"/>
            <w:noWrap w:val="0"/>
            <w:vAlign w:val="center"/>
          </w:tcPr>
          <w:p w14:paraId="4BE167B2">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restart"/>
            <w:shd w:val="clear" w:color="auto" w:fill="auto"/>
            <w:noWrap w:val="0"/>
            <w:vAlign w:val="center"/>
          </w:tcPr>
          <w:p w14:paraId="6FCF4B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彭杰民</w:t>
            </w:r>
          </w:p>
        </w:tc>
        <w:tc>
          <w:tcPr>
            <w:tcW w:w="1787" w:type="dxa"/>
            <w:shd w:val="clear" w:color="auto" w:fill="auto"/>
            <w:noWrap w:val="0"/>
            <w:vAlign w:val="center"/>
          </w:tcPr>
          <w:p w14:paraId="5B8758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3329A3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粤F字第210002号</w:t>
            </w:r>
          </w:p>
        </w:tc>
        <w:tc>
          <w:tcPr>
            <w:tcW w:w="0" w:type="auto"/>
            <w:shd w:val="clear" w:color="auto" w:fill="auto"/>
            <w:noWrap w:val="0"/>
            <w:vAlign w:val="center"/>
          </w:tcPr>
          <w:p w14:paraId="06BFFE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778A8F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2027.03.19</w:t>
            </w:r>
          </w:p>
        </w:tc>
      </w:tr>
      <w:tr w14:paraId="79EB3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noWrap w:val="0"/>
            <w:vAlign w:val="center"/>
          </w:tcPr>
          <w:p w14:paraId="083A6F2C">
            <w:pPr>
              <w:keepNext w:val="0"/>
              <w:keepLines w:val="0"/>
              <w:pageBreakBefore w:val="0"/>
              <w:tabs>
                <w:tab w:val="center" w:pos="297"/>
                <w:tab w:val="left" w:pos="437"/>
              </w:tabs>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continue"/>
            <w:shd w:val="clear" w:color="auto" w:fill="auto"/>
            <w:noWrap w:val="0"/>
            <w:vAlign w:val="center"/>
          </w:tcPr>
          <w:p w14:paraId="4C492F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87" w:type="dxa"/>
            <w:shd w:val="clear" w:color="auto" w:fill="auto"/>
            <w:noWrap w:val="0"/>
            <w:vAlign w:val="center"/>
          </w:tcPr>
          <w:p w14:paraId="347FE3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三点比较式臭袋法嗅辨员证书</w:t>
            </w:r>
          </w:p>
        </w:tc>
        <w:tc>
          <w:tcPr>
            <w:tcW w:w="0" w:type="auto"/>
            <w:shd w:val="clear" w:color="auto" w:fill="auto"/>
            <w:noWrap w:val="0"/>
            <w:vAlign w:val="center"/>
          </w:tcPr>
          <w:p w14:paraId="526F57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粤质检05856</w:t>
            </w:r>
          </w:p>
        </w:tc>
        <w:tc>
          <w:tcPr>
            <w:tcW w:w="0" w:type="auto"/>
            <w:shd w:val="clear" w:color="auto" w:fill="auto"/>
            <w:noWrap w:val="0"/>
            <w:vAlign w:val="center"/>
          </w:tcPr>
          <w:p w14:paraId="6107E3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广东省质量检验协会</w:t>
            </w:r>
          </w:p>
        </w:tc>
        <w:tc>
          <w:tcPr>
            <w:tcW w:w="0" w:type="auto"/>
            <w:shd w:val="clear" w:color="auto" w:fill="auto"/>
            <w:noWrap w:val="0"/>
            <w:vAlign w:val="center"/>
          </w:tcPr>
          <w:p w14:paraId="0F826D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2025.09.25</w:t>
            </w:r>
          </w:p>
        </w:tc>
      </w:tr>
      <w:tr w14:paraId="5FBD8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restart"/>
            <w:noWrap w:val="0"/>
            <w:vAlign w:val="center"/>
          </w:tcPr>
          <w:p w14:paraId="6DEDF59E">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restart"/>
            <w:shd w:val="clear" w:color="auto" w:fill="auto"/>
            <w:noWrap w:val="0"/>
            <w:vAlign w:val="center"/>
          </w:tcPr>
          <w:p w14:paraId="760448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李一民</w:t>
            </w:r>
          </w:p>
        </w:tc>
        <w:tc>
          <w:tcPr>
            <w:tcW w:w="1787" w:type="dxa"/>
            <w:shd w:val="clear" w:color="auto" w:fill="auto"/>
            <w:noWrap w:val="0"/>
            <w:vAlign w:val="center"/>
          </w:tcPr>
          <w:p w14:paraId="54A395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58093B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粤F字第230009号</w:t>
            </w:r>
          </w:p>
        </w:tc>
        <w:tc>
          <w:tcPr>
            <w:tcW w:w="0" w:type="auto"/>
            <w:shd w:val="clear" w:color="auto" w:fill="auto"/>
            <w:noWrap w:val="0"/>
            <w:vAlign w:val="center"/>
          </w:tcPr>
          <w:p w14:paraId="710797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26BAEE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2026.12.04</w:t>
            </w:r>
          </w:p>
        </w:tc>
      </w:tr>
      <w:tr w14:paraId="4BCC2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vMerge w:val="continue"/>
            <w:noWrap w:val="0"/>
            <w:vAlign w:val="center"/>
          </w:tcPr>
          <w:p w14:paraId="69872ACD">
            <w:pPr>
              <w:keepNext w:val="0"/>
              <w:keepLines w:val="0"/>
              <w:pageBreakBefore w:val="0"/>
              <w:tabs>
                <w:tab w:val="center" w:pos="297"/>
                <w:tab w:val="left" w:pos="437"/>
              </w:tabs>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continue"/>
            <w:noWrap w:val="0"/>
            <w:vAlign w:val="center"/>
          </w:tcPr>
          <w:p w14:paraId="54EB1A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p>
        </w:tc>
        <w:tc>
          <w:tcPr>
            <w:tcW w:w="1787" w:type="dxa"/>
            <w:shd w:val="clear" w:color="auto" w:fill="auto"/>
            <w:noWrap w:val="0"/>
            <w:vAlign w:val="center"/>
          </w:tcPr>
          <w:p w14:paraId="08E45E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三点比较式臭袋法嗅辨员证书</w:t>
            </w:r>
          </w:p>
        </w:tc>
        <w:tc>
          <w:tcPr>
            <w:tcW w:w="0" w:type="auto"/>
            <w:shd w:val="clear" w:color="auto" w:fill="auto"/>
            <w:noWrap w:val="0"/>
            <w:vAlign w:val="center"/>
          </w:tcPr>
          <w:p w14:paraId="2B7D73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粤质检05857</w:t>
            </w:r>
          </w:p>
        </w:tc>
        <w:tc>
          <w:tcPr>
            <w:tcW w:w="0" w:type="auto"/>
            <w:shd w:val="clear" w:color="auto" w:fill="auto"/>
            <w:noWrap w:val="0"/>
            <w:vAlign w:val="center"/>
          </w:tcPr>
          <w:p w14:paraId="0AE945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广东省质量检验协会</w:t>
            </w:r>
          </w:p>
        </w:tc>
        <w:tc>
          <w:tcPr>
            <w:tcW w:w="0" w:type="auto"/>
            <w:shd w:val="clear" w:color="auto" w:fill="auto"/>
            <w:noWrap w:val="0"/>
            <w:vAlign w:val="center"/>
          </w:tcPr>
          <w:p w14:paraId="2FEF12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2025.09.25</w:t>
            </w:r>
          </w:p>
        </w:tc>
      </w:tr>
      <w:tr w14:paraId="68D3A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restart"/>
            <w:noWrap w:val="0"/>
            <w:vAlign w:val="center"/>
          </w:tcPr>
          <w:p w14:paraId="28017810">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restart"/>
            <w:noWrap w:val="0"/>
            <w:vAlign w:val="center"/>
          </w:tcPr>
          <w:p w14:paraId="2CDFD8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黄诚</w:t>
            </w:r>
          </w:p>
        </w:tc>
        <w:tc>
          <w:tcPr>
            <w:tcW w:w="1787" w:type="dxa"/>
            <w:noWrap w:val="0"/>
            <w:vAlign w:val="center"/>
          </w:tcPr>
          <w:p w14:paraId="5AFF30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noWrap w:val="0"/>
            <w:vAlign w:val="center"/>
          </w:tcPr>
          <w:p w14:paraId="056F1F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粤F字第190004号</w:t>
            </w:r>
          </w:p>
        </w:tc>
        <w:tc>
          <w:tcPr>
            <w:tcW w:w="0" w:type="auto"/>
            <w:noWrap w:val="0"/>
            <w:vAlign w:val="center"/>
          </w:tcPr>
          <w:p w14:paraId="7E2C42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6F3FCD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2026.07.19</w:t>
            </w:r>
          </w:p>
        </w:tc>
      </w:tr>
      <w:tr w14:paraId="63FD9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noWrap w:val="0"/>
            <w:vAlign w:val="center"/>
          </w:tcPr>
          <w:p w14:paraId="1D4C9AAC">
            <w:pPr>
              <w:keepNext w:val="0"/>
              <w:keepLines w:val="0"/>
              <w:pageBreakBefore w:val="0"/>
              <w:kinsoku/>
              <w:wordWrap/>
              <w:overflowPunct/>
              <w:topLinePunct w:val="0"/>
              <w:autoSpaceDE/>
              <w:autoSpaceDN/>
              <w:bidi w:val="0"/>
              <w:adjustRightInd/>
              <w:snapToGrid/>
              <w:spacing w:line="240" w:lineRule="auto"/>
              <w:ind w:left="-25" w:leftChars="0" w:firstLine="0" w:firstLineChars="0"/>
              <w:jc w:val="center"/>
              <w:rPr>
                <w:rFonts w:hint="default" w:ascii="Times New Roman" w:hAnsi="Times New Roman" w:eastAsia="宋体" w:cs="Times New Roman"/>
                <w:sz w:val="21"/>
                <w:szCs w:val="21"/>
              </w:rPr>
            </w:pPr>
          </w:p>
        </w:tc>
        <w:tc>
          <w:tcPr>
            <w:tcW w:w="851" w:type="dxa"/>
            <w:vMerge w:val="continue"/>
            <w:noWrap w:val="0"/>
            <w:vAlign w:val="center"/>
          </w:tcPr>
          <w:p w14:paraId="09EC89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p>
        </w:tc>
        <w:tc>
          <w:tcPr>
            <w:tcW w:w="1787" w:type="dxa"/>
            <w:noWrap w:val="0"/>
            <w:vAlign w:val="center"/>
          </w:tcPr>
          <w:p w14:paraId="1E986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三点比较式臭袋法嗅辨员证书</w:t>
            </w:r>
          </w:p>
        </w:tc>
        <w:tc>
          <w:tcPr>
            <w:tcW w:w="0" w:type="auto"/>
            <w:shd w:val="clear" w:color="auto" w:fill="auto"/>
            <w:noWrap w:val="0"/>
            <w:vAlign w:val="center"/>
          </w:tcPr>
          <w:p w14:paraId="498B20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粤质检09879</w:t>
            </w:r>
          </w:p>
        </w:tc>
        <w:tc>
          <w:tcPr>
            <w:tcW w:w="0" w:type="auto"/>
            <w:noWrap w:val="0"/>
            <w:vAlign w:val="center"/>
          </w:tcPr>
          <w:p w14:paraId="66A356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广东省质量检验协会</w:t>
            </w:r>
          </w:p>
        </w:tc>
        <w:tc>
          <w:tcPr>
            <w:tcW w:w="0" w:type="auto"/>
            <w:shd w:val="clear" w:color="auto" w:fill="auto"/>
            <w:noWrap w:val="0"/>
            <w:vAlign w:val="center"/>
          </w:tcPr>
          <w:p w14:paraId="7F0625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2025.09.25</w:t>
            </w:r>
          </w:p>
        </w:tc>
      </w:tr>
      <w:tr w14:paraId="33E4D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restart"/>
            <w:noWrap w:val="0"/>
            <w:vAlign w:val="center"/>
          </w:tcPr>
          <w:p w14:paraId="68CF2B9E">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restart"/>
            <w:noWrap w:val="0"/>
            <w:vAlign w:val="center"/>
          </w:tcPr>
          <w:p w14:paraId="74C4CD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吴勇珠</w:t>
            </w:r>
          </w:p>
        </w:tc>
        <w:tc>
          <w:tcPr>
            <w:tcW w:w="1787" w:type="dxa"/>
            <w:noWrap w:val="0"/>
            <w:vAlign w:val="center"/>
          </w:tcPr>
          <w:p w14:paraId="45CE90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21A33A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粤F字第220016号</w:t>
            </w:r>
          </w:p>
        </w:tc>
        <w:tc>
          <w:tcPr>
            <w:tcW w:w="0" w:type="auto"/>
            <w:noWrap w:val="0"/>
            <w:vAlign w:val="center"/>
          </w:tcPr>
          <w:p w14:paraId="046F14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0B9B67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2025.06.15</w:t>
            </w:r>
          </w:p>
        </w:tc>
      </w:tr>
      <w:tr w14:paraId="42238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noWrap w:val="0"/>
            <w:vAlign w:val="center"/>
          </w:tcPr>
          <w:p w14:paraId="4E5C61A0">
            <w:pPr>
              <w:keepNext w:val="0"/>
              <w:keepLines w:val="0"/>
              <w:pageBreakBefore w:val="0"/>
              <w:kinsoku/>
              <w:wordWrap/>
              <w:overflowPunct/>
              <w:topLinePunct w:val="0"/>
              <w:autoSpaceDE/>
              <w:autoSpaceDN/>
              <w:bidi w:val="0"/>
              <w:adjustRightInd/>
              <w:snapToGrid/>
              <w:spacing w:line="240" w:lineRule="auto"/>
              <w:ind w:left="-25" w:leftChars="0" w:firstLine="0" w:firstLineChars="0"/>
              <w:jc w:val="center"/>
              <w:rPr>
                <w:rFonts w:hint="default" w:ascii="Times New Roman" w:hAnsi="Times New Roman" w:eastAsia="宋体" w:cs="Times New Roman"/>
                <w:sz w:val="21"/>
                <w:szCs w:val="21"/>
              </w:rPr>
            </w:pPr>
          </w:p>
        </w:tc>
        <w:tc>
          <w:tcPr>
            <w:tcW w:w="851" w:type="dxa"/>
            <w:vMerge w:val="continue"/>
            <w:noWrap w:val="0"/>
            <w:vAlign w:val="center"/>
          </w:tcPr>
          <w:p w14:paraId="69F762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p>
        </w:tc>
        <w:tc>
          <w:tcPr>
            <w:tcW w:w="1787" w:type="dxa"/>
            <w:noWrap w:val="0"/>
            <w:vAlign w:val="center"/>
          </w:tcPr>
          <w:p w14:paraId="7AD09B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三点比较式臭袋法嗅辨员证书</w:t>
            </w:r>
          </w:p>
        </w:tc>
        <w:tc>
          <w:tcPr>
            <w:tcW w:w="0" w:type="auto"/>
            <w:shd w:val="clear" w:color="auto" w:fill="auto"/>
            <w:noWrap w:val="0"/>
            <w:vAlign w:val="center"/>
          </w:tcPr>
          <w:p w14:paraId="6ED85A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粤质检08522</w:t>
            </w:r>
          </w:p>
        </w:tc>
        <w:tc>
          <w:tcPr>
            <w:tcW w:w="0" w:type="auto"/>
            <w:noWrap w:val="0"/>
            <w:vAlign w:val="center"/>
          </w:tcPr>
          <w:p w14:paraId="531F69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广东省质量检验协会</w:t>
            </w:r>
          </w:p>
        </w:tc>
        <w:tc>
          <w:tcPr>
            <w:tcW w:w="0" w:type="auto"/>
            <w:shd w:val="clear" w:color="auto" w:fill="auto"/>
            <w:noWrap w:val="0"/>
            <w:vAlign w:val="center"/>
          </w:tcPr>
          <w:p w14:paraId="37F342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2025.05.30</w:t>
            </w:r>
          </w:p>
        </w:tc>
      </w:tr>
      <w:tr w14:paraId="59816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restart"/>
            <w:noWrap w:val="0"/>
            <w:vAlign w:val="center"/>
          </w:tcPr>
          <w:p w14:paraId="56D517F2">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restart"/>
            <w:noWrap w:val="0"/>
            <w:vAlign w:val="center"/>
          </w:tcPr>
          <w:p w14:paraId="065AB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陈旋</w:t>
            </w:r>
          </w:p>
        </w:tc>
        <w:tc>
          <w:tcPr>
            <w:tcW w:w="1787" w:type="dxa"/>
            <w:noWrap w:val="0"/>
            <w:vAlign w:val="center"/>
          </w:tcPr>
          <w:p w14:paraId="1D772D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021717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粤F字第220003号</w:t>
            </w:r>
          </w:p>
        </w:tc>
        <w:tc>
          <w:tcPr>
            <w:tcW w:w="0" w:type="auto"/>
            <w:noWrap w:val="0"/>
            <w:vAlign w:val="center"/>
          </w:tcPr>
          <w:p w14:paraId="5E18EB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434A7F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2025.02.28</w:t>
            </w:r>
          </w:p>
        </w:tc>
      </w:tr>
      <w:tr w14:paraId="68DFD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noWrap w:val="0"/>
            <w:vAlign w:val="center"/>
          </w:tcPr>
          <w:p w14:paraId="5BE265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p>
        </w:tc>
        <w:tc>
          <w:tcPr>
            <w:tcW w:w="851" w:type="dxa"/>
            <w:vMerge w:val="continue"/>
            <w:noWrap w:val="0"/>
            <w:vAlign w:val="center"/>
          </w:tcPr>
          <w:p w14:paraId="5D16CA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p>
        </w:tc>
        <w:tc>
          <w:tcPr>
            <w:tcW w:w="1787" w:type="dxa"/>
            <w:noWrap w:val="0"/>
            <w:vAlign w:val="center"/>
          </w:tcPr>
          <w:p w14:paraId="46BB98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三点比较式臭袋法嗅辨员证书</w:t>
            </w:r>
          </w:p>
        </w:tc>
        <w:tc>
          <w:tcPr>
            <w:tcW w:w="0" w:type="auto"/>
            <w:shd w:val="clear" w:color="auto" w:fill="auto"/>
            <w:noWrap w:val="0"/>
            <w:vAlign w:val="center"/>
          </w:tcPr>
          <w:p w14:paraId="4B8AA7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粤质检08508</w:t>
            </w:r>
          </w:p>
        </w:tc>
        <w:tc>
          <w:tcPr>
            <w:tcW w:w="0" w:type="auto"/>
            <w:noWrap w:val="0"/>
            <w:vAlign w:val="center"/>
          </w:tcPr>
          <w:p w14:paraId="05D7D5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广东省质量检验协会</w:t>
            </w:r>
          </w:p>
        </w:tc>
        <w:tc>
          <w:tcPr>
            <w:tcW w:w="0" w:type="auto"/>
            <w:shd w:val="clear" w:color="auto" w:fill="auto"/>
            <w:noWrap w:val="0"/>
            <w:vAlign w:val="center"/>
          </w:tcPr>
          <w:p w14:paraId="0999D3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2025.05.30</w:t>
            </w:r>
          </w:p>
        </w:tc>
      </w:tr>
      <w:tr w14:paraId="56D54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vMerge w:val="restart"/>
            <w:noWrap w:val="0"/>
            <w:vAlign w:val="center"/>
          </w:tcPr>
          <w:p w14:paraId="5B7D680C">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restart"/>
            <w:noWrap w:val="0"/>
            <w:vAlign w:val="center"/>
          </w:tcPr>
          <w:p w14:paraId="0566B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陈藩</w:t>
            </w:r>
          </w:p>
        </w:tc>
        <w:tc>
          <w:tcPr>
            <w:tcW w:w="1787" w:type="dxa"/>
            <w:noWrap w:val="0"/>
            <w:vAlign w:val="center"/>
          </w:tcPr>
          <w:p w14:paraId="4F13E3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5C2CB3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粤F字第220012号</w:t>
            </w:r>
          </w:p>
        </w:tc>
        <w:tc>
          <w:tcPr>
            <w:tcW w:w="0" w:type="auto"/>
            <w:noWrap w:val="0"/>
            <w:vAlign w:val="center"/>
          </w:tcPr>
          <w:p w14:paraId="241F7A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2214D0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2025.05.15</w:t>
            </w:r>
          </w:p>
        </w:tc>
      </w:tr>
      <w:tr w14:paraId="571D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noWrap w:val="0"/>
            <w:vAlign w:val="center"/>
          </w:tcPr>
          <w:p w14:paraId="76C497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p>
        </w:tc>
        <w:tc>
          <w:tcPr>
            <w:tcW w:w="851" w:type="dxa"/>
            <w:vMerge w:val="continue"/>
            <w:noWrap w:val="0"/>
            <w:vAlign w:val="center"/>
          </w:tcPr>
          <w:p w14:paraId="45BAB6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p>
        </w:tc>
        <w:tc>
          <w:tcPr>
            <w:tcW w:w="1787" w:type="dxa"/>
            <w:noWrap w:val="0"/>
            <w:vAlign w:val="center"/>
          </w:tcPr>
          <w:p w14:paraId="4B08FD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三点比较式臭袋法嗅辨员证书</w:t>
            </w:r>
          </w:p>
        </w:tc>
        <w:tc>
          <w:tcPr>
            <w:tcW w:w="0" w:type="auto"/>
            <w:shd w:val="clear" w:color="auto" w:fill="auto"/>
            <w:noWrap w:val="0"/>
            <w:vAlign w:val="center"/>
          </w:tcPr>
          <w:p w14:paraId="443A6F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粤质检08507</w:t>
            </w:r>
          </w:p>
        </w:tc>
        <w:tc>
          <w:tcPr>
            <w:tcW w:w="0" w:type="auto"/>
            <w:noWrap w:val="0"/>
            <w:vAlign w:val="center"/>
          </w:tcPr>
          <w:p w14:paraId="25AB56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广东省质量检验协会</w:t>
            </w:r>
          </w:p>
        </w:tc>
        <w:tc>
          <w:tcPr>
            <w:tcW w:w="0" w:type="auto"/>
            <w:shd w:val="clear" w:color="auto" w:fill="auto"/>
            <w:noWrap w:val="0"/>
            <w:vAlign w:val="center"/>
          </w:tcPr>
          <w:p w14:paraId="57871C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2025.05.30</w:t>
            </w:r>
          </w:p>
        </w:tc>
      </w:tr>
      <w:tr w14:paraId="52737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0" w:type="auto"/>
            <w:vMerge w:val="restart"/>
            <w:noWrap w:val="0"/>
            <w:vAlign w:val="center"/>
          </w:tcPr>
          <w:p w14:paraId="440CD997">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p>
        </w:tc>
        <w:tc>
          <w:tcPr>
            <w:tcW w:w="851" w:type="dxa"/>
            <w:vMerge w:val="restart"/>
            <w:noWrap w:val="0"/>
            <w:vAlign w:val="center"/>
          </w:tcPr>
          <w:p w14:paraId="1959C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钟学远</w:t>
            </w:r>
          </w:p>
        </w:tc>
        <w:tc>
          <w:tcPr>
            <w:tcW w:w="1787" w:type="dxa"/>
            <w:noWrap w:val="0"/>
            <w:vAlign w:val="center"/>
          </w:tcPr>
          <w:p w14:paraId="28B4B6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环境检测上岗证</w:t>
            </w:r>
          </w:p>
        </w:tc>
        <w:tc>
          <w:tcPr>
            <w:tcW w:w="0" w:type="auto"/>
            <w:shd w:val="clear" w:color="auto" w:fill="auto"/>
            <w:noWrap w:val="0"/>
            <w:vAlign w:val="center"/>
          </w:tcPr>
          <w:p w14:paraId="4ABB19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粤F字第220018号</w:t>
            </w:r>
          </w:p>
        </w:tc>
        <w:tc>
          <w:tcPr>
            <w:tcW w:w="0" w:type="auto"/>
            <w:noWrap w:val="0"/>
            <w:vAlign w:val="center"/>
          </w:tcPr>
          <w:p w14:paraId="706FB4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广州市弗雷德检测技术有限公司</w:t>
            </w:r>
          </w:p>
        </w:tc>
        <w:tc>
          <w:tcPr>
            <w:tcW w:w="0" w:type="auto"/>
            <w:shd w:val="clear" w:color="auto" w:fill="auto"/>
            <w:noWrap w:val="0"/>
            <w:vAlign w:val="center"/>
          </w:tcPr>
          <w:p w14:paraId="534210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2025.07.31</w:t>
            </w:r>
          </w:p>
        </w:tc>
      </w:tr>
      <w:tr w14:paraId="56880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noWrap w:val="0"/>
            <w:vAlign w:val="center"/>
          </w:tcPr>
          <w:p w14:paraId="7A3F20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p>
        </w:tc>
        <w:tc>
          <w:tcPr>
            <w:tcW w:w="851" w:type="dxa"/>
            <w:vMerge w:val="continue"/>
            <w:noWrap w:val="0"/>
            <w:vAlign w:val="center"/>
          </w:tcPr>
          <w:p w14:paraId="500A55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21"/>
                <w:szCs w:val="21"/>
                <w:lang w:bidi="ar"/>
              </w:rPr>
            </w:pPr>
          </w:p>
        </w:tc>
        <w:tc>
          <w:tcPr>
            <w:tcW w:w="1787" w:type="dxa"/>
            <w:noWrap w:val="0"/>
            <w:vAlign w:val="center"/>
          </w:tcPr>
          <w:p w14:paraId="00E20D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三点比较式臭袋法嗅辨员证书</w:t>
            </w:r>
          </w:p>
        </w:tc>
        <w:tc>
          <w:tcPr>
            <w:tcW w:w="0" w:type="auto"/>
            <w:shd w:val="clear" w:color="auto" w:fill="auto"/>
            <w:noWrap w:val="0"/>
            <w:vAlign w:val="center"/>
          </w:tcPr>
          <w:p w14:paraId="337B32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XB202201150000137</w:t>
            </w:r>
          </w:p>
        </w:tc>
        <w:tc>
          <w:tcPr>
            <w:tcW w:w="0" w:type="auto"/>
            <w:shd w:val="clear" w:color="auto" w:fill="auto"/>
            <w:noWrap w:val="0"/>
            <w:vAlign w:val="center"/>
          </w:tcPr>
          <w:p w14:paraId="404516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中国环境科学学会</w:t>
            </w:r>
          </w:p>
        </w:tc>
        <w:tc>
          <w:tcPr>
            <w:tcW w:w="0" w:type="auto"/>
            <w:shd w:val="clear" w:color="auto" w:fill="auto"/>
            <w:noWrap w:val="0"/>
            <w:vAlign w:val="center"/>
          </w:tcPr>
          <w:p w14:paraId="7305AE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2025.01.19</w:t>
            </w:r>
          </w:p>
        </w:tc>
      </w:tr>
    </w:tbl>
    <w:p w14:paraId="7876D824">
      <w:pPr>
        <w:pStyle w:val="44"/>
      </w:pPr>
    </w:p>
    <w:p w14:paraId="78E199D1">
      <w:pPr>
        <w:pStyle w:val="3"/>
        <w:pageBreakBefore w:val="0"/>
        <w:widowControl w:val="0"/>
        <w:numPr>
          <w:ilvl w:val="0"/>
          <w:numId w:val="0"/>
        </w:numPr>
        <w:kinsoku/>
        <w:wordWrap/>
        <w:overflowPunct/>
        <w:topLinePunct w:val="0"/>
        <w:autoSpaceDE/>
        <w:autoSpaceDN/>
        <w:bidi w:val="0"/>
        <w:spacing w:line="360" w:lineRule="auto"/>
        <w:ind w:left="113"/>
        <w:textAlignment w:val="auto"/>
      </w:pPr>
      <w:bookmarkStart w:id="76" w:name="_Toc16502"/>
      <w:r>
        <w:rPr>
          <w:rFonts w:hint="eastAsia"/>
        </w:rPr>
        <w:t>8</w:t>
      </w:r>
      <w:r>
        <w:t>.3</w:t>
      </w:r>
      <w:r>
        <w:rPr>
          <w:rFonts w:hint="eastAsia"/>
        </w:rPr>
        <w:t>监测分析过程中的质量保证和质量控制</w:t>
      </w:r>
      <w:bookmarkEnd w:id="76"/>
    </w:p>
    <w:p w14:paraId="6DE4A091">
      <w:pPr>
        <w:pageBreakBefore w:val="0"/>
        <w:widowControl w:val="0"/>
        <w:kinsoku/>
        <w:wordWrap/>
        <w:overflowPunct/>
        <w:topLinePunct w:val="0"/>
        <w:bidi w:val="0"/>
        <w:spacing w:line="360" w:lineRule="auto"/>
        <w:ind w:firstLine="480"/>
        <w:textAlignment w:val="auto"/>
        <w:rPr>
          <w:rFonts w:hint="eastAsia"/>
        </w:rPr>
      </w:pPr>
      <w:r>
        <w:rPr>
          <w:rFonts w:hint="eastAsia"/>
        </w:rPr>
        <w:t>1.采样过程中企业确保生产工况稳定、环保处理设施正常运行；</w:t>
      </w:r>
    </w:p>
    <w:p w14:paraId="64500ABB">
      <w:pPr>
        <w:pageBreakBefore w:val="0"/>
        <w:widowControl w:val="0"/>
        <w:kinsoku/>
        <w:wordWrap/>
        <w:overflowPunct/>
        <w:topLinePunct w:val="0"/>
        <w:bidi w:val="0"/>
        <w:spacing w:line="360" w:lineRule="auto"/>
        <w:ind w:firstLine="480"/>
        <w:textAlignment w:val="auto"/>
        <w:rPr>
          <w:rFonts w:hint="eastAsia"/>
        </w:rPr>
      </w:pPr>
      <w:r>
        <w:rPr>
          <w:rFonts w:hint="eastAsia"/>
        </w:rPr>
        <w:t>2.采样、检测过程均是严格按照各项污染物监测方法及有关技术规范进行；</w:t>
      </w:r>
    </w:p>
    <w:p w14:paraId="0C7B7D2F">
      <w:pPr>
        <w:pageBreakBefore w:val="0"/>
        <w:widowControl w:val="0"/>
        <w:kinsoku/>
        <w:wordWrap/>
        <w:overflowPunct/>
        <w:topLinePunct w:val="0"/>
        <w:bidi w:val="0"/>
        <w:spacing w:line="360" w:lineRule="auto"/>
        <w:ind w:firstLine="480"/>
        <w:textAlignment w:val="auto"/>
        <w:rPr>
          <w:rFonts w:hint="eastAsia"/>
        </w:rPr>
      </w:pPr>
      <w:r>
        <w:rPr>
          <w:rFonts w:hint="eastAsia"/>
        </w:rPr>
        <w:t>3.采样、检测人员均经过培训考核合格后持证上岗；</w:t>
      </w:r>
    </w:p>
    <w:p w14:paraId="01C07FCD">
      <w:pPr>
        <w:pageBreakBefore w:val="0"/>
        <w:widowControl w:val="0"/>
        <w:kinsoku/>
        <w:wordWrap/>
        <w:overflowPunct/>
        <w:topLinePunct w:val="0"/>
        <w:bidi w:val="0"/>
        <w:spacing w:line="360" w:lineRule="auto"/>
        <w:ind w:firstLine="480"/>
        <w:textAlignment w:val="auto"/>
        <w:rPr>
          <w:rFonts w:hint="eastAsia"/>
        </w:rPr>
      </w:pPr>
      <w:r>
        <w:rPr>
          <w:rFonts w:hint="eastAsia"/>
        </w:rPr>
        <w:t>4.采样、检测过程中所用关键仪器均经过计量部门校准（检定）合格，颁发校准（检定）证书，并在有效期范围内；</w:t>
      </w:r>
    </w:p>
    <w:p w14:paraId="07DB1969">
      <w:pPr>
        <w:pageBreakBefore w:val="0"/>
        <w:widowControl w:val="0"/>
        <w:kinsoku/>
        <w:wordWrap/>
        <w:overflowPunct/>
        <w:topLinePunct w:val="0"/>
        <w:bidi w:val="0"/>
        <w:spacing w:line="360" w:lineRule="auto"/>
        <w:ind w:firstLine="480"/>
        <w:textAlignment w:val="auto"/>
        <w:rPr>
          <w:rFonts w:hint="eastAsia"/>
        </w:rPr>
      </w:pPr>
      <w:r>
        <w:rPr>
          <w:rFonts w:hint="eastAsia"/>
        </w:rPr>
        <w:t>5.本公司采用检测方法均通过计量认证（实验室资质认定）并符合评价标准要求；</w:t>
      </w:r>
    </w:p>
    <w:p w14:paraId="50123DF7">
      <w:pPr>
        <w:pageBreakBefore w:val="0"/>
        <w:widowControl w:val="0"/>
        <w:kinsoku/>
        <w:wordWrap/>
        <w:overflowPunct/>
        <w:topLinePunct w:val="0"/>
        <w:bidi w:val="0"/>
        <w:spacing w:line="360" w:lineRule="auto"/>
        <w:ind w:firstLine="480"/>
        <w:textAlignment w:val="auto"/>
        <w:rPr>
          <w:rFonts w:hint="eastAsia"/>
          <w:lang w:eastAsia="zh-CN"/>
        </w:rPr>
      </w:pPr>
      <w:r>
        <w:rPr>
          <w:rFonts w:hint="eastAsia"/>
        </w:rPr>
        <w:t>6.采样、检测数据均执行三级审核制度</w:t>
      </w:r>
      <w:r>
        <w:rPr>
          <w:rFonts w:hint="eastAsia"/>
          <w:lang w:eastAsia="zh-CN"/>
        </w:rPr>
        <w:t>。</w:t>
      </w:r>
    </w:p>
    <w:p w14:paraId="13CEFF1A">
      <w:pPr>
        <w:pageBreakBefore w:val="0"/>
        <w:widowControl w:val="0"/>
        <w:kinsoku/>
        <w:wordWrap/>
        <w:overflowPunct/>
        <w:topLinePunct w:val="0"/>
        <w:bidi w:val="0"/>
        <w:spacing w:line="360" w:lineRule="auto"/>
        <w:ind w:firstLine="480"/>
        <w:textAlignment w:val="auto"/>
        <w:rPr>
          <w:rFonts w:hint="eastAsia"/>
        </w:rPr>
      </w:pPr>
      <w:r>
        <w:rPr>
          <w:rFonts w:hint="eastAsia"/>
        </w:rPr>
        <w:t>本次采样质控结果如下：</w:t>
      </w:r>
    </w:p>
    <w:p w14:paraId="49117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 xml:space="preserve">8.3-1  </w:t>
      </w:r>
      <w:r>
        <w:rPr>
          <w:rFonts w:hint="default" w:ascii="Times New Roman" w:hAnsi="Times New Roman" w:eastAsia="宋体" w:cs="Times New Roman"/>
          <w:b/>
          <w:bCs/>
          <w:sz w:val="21"/>
          <w:szCs w:val="21"/>
          <w:lang w:val="en-US" w:eastAsia="zh-CN"/>
        </w:rPr>
        <w:t>废水</w:t>
      </w:r>
      <w:r>
        <w:rPr>
          <w:rFonts w:hint="default" w:ascii="Times New Roman" w:hAnsi="Times New Roman" w:eastAsia="宋体" w:cs="Times New Roman"/>
          <w:b/>
          <w:bCs/>
          <w:sz w:val="21"/>
          <w:szCs w:val="21"/>
        </w:rPr>
        <w:t>现场空白样品检测结果统计表</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eastAsia="zh-CN"/>
        </w:rPr>
        <w:t>）</w:t>
      </w:r>
    </w:p>
    <w:tbl>
      <w:tblPr>
        <w:tblStyle w:val="22"/>
        <w:tblW w:w="50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551"/>
        <w:gridCol w:w="897"/>
        <w:gridCol w:w="2168"/>
        <w:gridCol w:w="2218"/>
      </w:tblGrid>
      <w:tr w14:paraId="560D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86" w:type="pct"/>
            <w:vMerge w:val="restart"/>
            <w:vAlign w:val="center"/>
          </w:tcPr>
          <w:p w14:paraId="02583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470" w:type="pct"/>
            <w:vMerge w:val="restart"/>
            <w:vAlign w:val="center"/>
          </w:tcPr>
          <w:p w14:paraId="23249F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517" w:type="pct"/>
            <w:vMerge w:val="restart"/>
            <w:vAlign w:val="center"/>
          </w:tcPr>
          <w:p w14:paraId="45B32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525" w:type="pct"/>
            <w:gridSpan w:val="2"/>
            <w:vAlign w:val="center"/>
          </w:tcPr>
          <w:p w14:paraId="46F6E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14:paraId="3FED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86" w:type="pct"/>
            <w:vMerge w:val="continue"/>
            <w:vAlign w:val="center"/>
          </w:tcPr>
          <w:p w14:paraId="63589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70" w:type="pct"/>
            <w:vMerge w:val="continue"/>
            <w:vAlign w:val="center"/>
          </w:tcPr>
          <w:p w14:paraId="464E7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517" w:type="pct"/>
            <w:vMerge w:val="continue"/>
            <w:vAlign w:val="center"/>
          </w:tcPr>
          <w:p w14:paraId="623CB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49" w:type="pct"/>
            <w:vAlign w:val="center"/>
          </w:tcPr>
          <w:p w14:paraId="69AD4D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FS241205A01-KB</w:t>
            </w:r>
          </w:p>
        </w:tc>
        <w:tc>
          <w:tcPr>
            <w:tcW w:w="1276" w:type="pct"/>
            <w:vAlign w:val="center"/>
          </w:tcPr>
          <w:p w14:paraId="63488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FS241205A01-KB1</w:t>
            </w:r>
          </w:p>
        </w:tc>
      </w:tr>
      <w:tr w14:paraId="4D25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242EE2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1470" w:type="pct"/>
            <w:shd w:val="clear" w:color="auto" w:fill="auto"/>
            <w:vAlign w:val="center"/>
          </w:tcPr>
          <w:p w14:paraId="4EDA6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517" w:type="pct"/>
            <w:vAlign w:val="center"/>
          </w:tcPr>
          <w:p w14:paraId="274B4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49" w:type="pct"/>
            <w:vAlign w:val="center"/>
          </w:tcPr>
          <w:p w14:paraId="795C4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1276" w:type="pct"/>
            <w:vAlign w:val="center"/>
          </w:tcPr>
          <w:p w14:paraId="3490BF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14:paraId="0FFE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6F260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c>
          <w:tcPr>
            <w:tcW w:w="1470" w:type="pct"/>
            <w:shd w:val="clear" w:color="auto" w:fill="auto"/>
            <w:vAlign w:val="center"/>
          </w:tcPr>
          <w:p w14:paraId="0E9A1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517" w:type="pct"/>
            <w:vAlign w:val="center"/>
          </w:tcPr>
          <w:p w14:paraId="35A10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49" w:type="pct"/>
            <w:vAlign w:val="center"/>
          </w:tcPr>
          <w:p w14:paraId="226496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1276" w:type="pct"/>
            <w:vAlign w:val="center"/>
          </w:tcPr>
          <w:p w14:paraId="59C50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14:paraId="602F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49347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1470" w:type="pct"/>
            <w:shd w:val="clear" w:color="auto" w:fill="auto"/>
            <w:vAlign w:val="center"/>
          </w:tcPr>
          <w:p w14:paraId="05ECC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五日生化需氧量</w:t>
            </w:r>
          </w:p>
        </w:tc>
        <w:tc>
          <w:tcPr>
            <w:tcW w:w="517" w:type="pct"/>
            <w:vAlign w:val="center"/>
          </w:tcPr>
          <w:p w14:paraId="724E8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49" w:type="pct"/>
            <w:vAlign w:val="center"/>
          </w:tcPr>
          <w:p w14:paraId="605E5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1276" w:type="pct"/>
            <w:vAlign w:val="center"/>
          </w:tcPr>
          <w:p w14:paraId="5A466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14:paraId="2781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77725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p>
        </w:tc>
        <w:tc>
          <w:tcPr>
            <w:tcW w:w="1470" w:type="pct"/>
            <w:shd w:val="clear" w:color="auto" w:fill="auto"/>
            <w:vAlign w:val="center"/>
          </w:tcPr>
          <w:p w14:paraId="2BC9F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氨氮</w:t>
            </w:r>
          </w:p>
        </w:tc>
        <w:tc>
          <w:tcPr>
            <w:tcW w:w="517" w:type="pct"/>
            <w:vAlign w:val="center"/>
          </w:tcPr>
          <w:p w14:paraId="446EC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49" w:type="pct"/>
            <w:vAlign w:val="center"/>
          </w:tcPr>
          <w:p w14:paraId="64F25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1276" w:type="pct"/>
            <w:vAlign w:val="center"/>
          </w:tcPr>
          <w:p w14:paraId="79555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14:paraId="3A6D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048F9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p>
        </w:tc>
        <w:tc>
          <w:tcPr>
            <w:tcW w:w="1470" w:type="pct"/>
            <w:shd w:val="clear" w:color="auto" w:fill="auto"/>
            <w:vAlign w:val="center"/>
          </w:tcPr>
          <w:p w14:paraId="133484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动植物油</w:t>
            </w:r>
          </w:p>
        </w:tc>
        <w:tc>
          <w:tcPr>
            <w:tcW w:w="517" w:type="pct"/>
            <w:vAlign w:val="center"/>
          </w:tcPr>
          <w:p w14:paraId="780321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49" w:type="pct"/>
            <w:vAlign w:val="center"/>
          </w:tcPr>
          <w:p w14:paraId="02B7A5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1276" w:type="pct"/>
            <w:vAlign w:val="center"/>
          </w:tcPr>
          <w:p w14:paraId="619D5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14:paraId="62DB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vAlign w:val="center"/>
          </w:tcPr>
          <w:p w14:paraId="462FD3F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备注：</w:t>
            </w:r>
            <w:r>
              <w:rPr>
                <w:rFonts w:hint="default" w:ascii="Times New Roman" w:hAnsi="Times New Roman" w:eastAsia="宋体" w:cs="Times New Roman"/>
                <w:sz w:val="21"/>
                <w:szCs w:val="21"/>
              </w:rPr>
              <w:t>“ND”表示检测结果低于方法检出限</w:t>
            </w:r>
            <w:r>
              <w:rPr>
                <w:rFonts w:hint="default" w:ascii="Times New Roman" w:hAnsi="Times New Roman" w:eastAsia="宋体" w:cs="Times New Roman"/>
                <w:sz w:val="21"/>
                <w:szCs w:val="21"/>
                <w:lang w:eastAsia="zh-CN"/>
              </w:rPr>
              <w:t>。</w:t>
            </w:r>
          </w:p>
        </w:tc>
      </w:tr>
    </w:tbl>
    <w:p w14:paraId="4E1C27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 xml:space="preserve">8.3-1  </w:t>
      </w:r>
      <w:r>
        <w:rPr>
          <w:rFonts w:hint="default" w:ascii="Times New Roman" w:hAnsi="Times New Roman" w:eastAsia="宋体" w:cs="Times New Roman"/>
          <w:b/>
          <w:bCs/>
          <w:sz w:val="21"/>
          <w:szCs w:val="21"/>
          <w:lang w:val="en-US" w:eastAsia="zh-CN"/>
        </w:rPr>
        <w:t>废水</w:t>
      </w:r>
      <w:r>
        <w:rPr>
          <w:rFonts w:hint="default" w:ascii="Times New Roman" w:hAnsi="Times New Roman" w:eastAsia="宋体" w:cs="Times New Roman"/>
          <w:b/>
          <w:bCs/>
          <w:sz w:val="21"/>
          <w:szCs w:val="21"/>
        </w:rPr>
        <w:t>实验室空白样品检测结果统计表</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eastAsia="zh-CN"/>
        </w:rPr>
        <w:t>）</w:t>
      </w:r>
    </w:p>
    <w:tbl>
      <w:tblPr>
        <w:tblStyle w:val="22"/>
        <w:tblpPr w:leftFromText="181" w:rightFromText="181" w:vertAnchor="text" w:tblpXSpec="center" w:tblpY="1"/>
        <w:tblOverlap w:val="never"/>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550"/>
        <w:gridCol w:w="893"/>
        <w:gridCol w:w="1135"/>
        <w:gridCol w:w="1135"/>
        <w:gridCol w:w="1040"/>
        <w:gridCol w:w="1094"/>
      </w:tblGrid>
      <w:tr w14:paraId="4776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73" w:type="pct"/>
            <w:vMerge w:val="restart"/>
            <w:vAlign w:val="center"/>
          </w:tcPr>
          <w:p w14:paraId="18828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471" w:type="pct"/>
            <w:vMerge w:val="restart"/>
            <w:vAlign w:val="center"/>
          </w:tcPr>
          <w:p w14:paraId="517A1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515" w:type="pct"/>
            <w:vMerge w:val="restart"/>
            <w:vAlign w:val="center"/>
          </w:tcPr>
          <w:p w14:paraId="01C1FC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538" w:type="pct"/>
            <w:gridSpan w:val="4"/>
            <w:vAlign w:val="center"/>
          </w:tcPr>
          <w:p w14:paraId="14E80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tc>
      </w:tr>
      <w:tr w14:paraId="3A97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73" w:type="pct"/>
            <w:vMerge w:val="continue"/>
            <w:vAlign w:val="center"/>
          </w:tcPr>
          <w:p w14:paraId="725AB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71" w:type="pct"/>
            <w:vMerge w:val="continue"/>
            <w:vAlign w:val="center"/>
          </w:tcPr>
          <w:p w14:paraId="6A1DC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515" w:type="pct"/>
            <w:vMerge w:val="continue"/>
            <w:vAlign w:val="center"/>
          </w:tcPr>
          <w:p w14:paraId="47299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5" w:type="pct"/>
            <w:vAlign w:val="center"/>
          </w:tcPr>
          <w:p w14:paraId="0E16B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空白1</w:t>
            </w:r>
          </w:p>
        </w:tc>
        <w:tc>
          <w:tcPr>
            <w:tcW w:w="655" w:type="pct"/>
            <w:vAlign w:val="center"/>
          </w:tcPr>
          <w:p w14:paraId="54687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空白2</w:t>
            </w:r>
          </w:p>
        </w:tc>
        <w:tc>
          <w:tcPr>
            <w:tcW w:w="600" w:type="pct"/>
            <w:vAlign w:val="center"/>
          </w:tcPr>
          <w:p w14:paraId="490FF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空白</w:t>
            </w:r>
            <w:r>
              <w:rPr>
                <w:rFonts w:hint="default" w:ascii="Times New Roman" w:hAnsi="Times New Roman" w:eastAsia="宋体" w:cs="Times New Roman"/>
                <w:sz w:val="21"/>
                <w:szCs w:val="21"/>
                <w:lang w:val="en-US" w:eastAsia="zh-CN"/>
              </w:rPr>
              <w:t>3</w:t>
            </w:r>
          </w:p>
        </w:tc>
        <w:tc>
          <w:tcPr>
            <w:tcW w:w="628" w:type="pct"/>
            <w:vAlign w:val="center"/>
          </w:tcPr>
          <w:p w14:paraId="3132B9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空白</w:t>
            </w:r>
            <w:r>
              <w:rPr>
                <w:rFonts w:hint="default" w:ascii="Times New Roman" w:hAnsi="Times New Roman" w:eastAsia="宋体" w:cs="Times New Roman"/>
                <w:sz w:val="21"/>
                <w:szCs w:val="21"/>
                <w:lang w:val="en-US" w:eastAsia="zh-CN"/>
              </w:rPr>
              <w:t>4</w:t>
            </w:r>
          </w:p>
        </w:tc>
      </w:tr>
      <w:tr w14:paraId="4E23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3" w:type="pct"/>
            <w:vAlign w:val="center"/>
          </w:tcPr>
          <w:p w14:paraId="39BB20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471" w:type="pct"/>
            <w:shd w:val="clear" w:color="auto" w:fill="auto"/>
            <w:vAlign w:val="center"/>
          </w:tcPr>
          <w:p w14:paraId="07F9B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515" w:type="pct"/>
            <w:vAlign w:val="center"/>
          </w:tcPr>
          <w:p w14:paraId="2214D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655" w:type="pct"/>
            <w:vAlign w:val="center"/>
          </w:tcPr>
          <w:p w14:paraId="6A6C9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ND</w:t>
            </w:r>
          </w:p>
        </w:tc>
        <w:tc>
          <w:tcPr>
            <w:tcW w:w="655" w:type="pct"/>
            <w:vAlign w:val="center"/>
          </w:tcPr>
          <w:p w14:paraId="34691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00" w:type="pct"/>
            <w:vAlign w:val="center"/>
          </w:tcPr>
          <w:p w14:paraId="2C9F0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28" w:type="pct"/>
            <w:vAlign w:val="center"/>
          </w:tcPr>
          <w:p w14:paraId="3830A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7144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3" w:type="pct"/>
            <w:vAlign w:val="center"/>
          </w:tcPr>
          <w:p w14:paraId="75145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471" w:type="pct"/>
            <w:shd w:val="clear" w:color="auto" w:fill="auto"/>
            <w:vAlign w:val="center"/>
          </w:tcPr>
          <w:p w14:paraId="77DF90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515" w:type="pct"/>
            <w:vAlign w:val="center"/>
          </w:tcPr>
          <w:p w14:paraId="6AD7B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655" w:type="pct"/>
            <w:vAlign w:val="center"/>
          </w:tcPr>
          <w:p w14:paraId="1C1099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55" w:type="pct"/>
            <w:vAlign w:val="center"/>
          </w:tcPr>
          <w:p w14:paraId="551DC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00" w:type="pct"/>
            <w:vAlign w:val="center"/>
          </w:tcPr>
          <w:p w14:paraId="2E944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28" w:type="pct"/>
            <w:vAlign w:val="center"/>
          </w:tcPr>
          <w:p w14:paraId="480C3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2D3E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3" w:type="pct"/>
            <w:vAlign w:val="center"/>
          </w:tcPr>
          <w:p w14:paraId="3DFBA0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471" w:type="pct"/>
            <w:shd w:val="clear" w:color="auto" w:fill="auto"/>
            <w:vAlign w:val="center"/>
          </w:tcPr>
          <w:p w14:paraId="0E6E9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五日生化需氧量</w:t>
            </w:r>
          </w:p>
        </w:tc>
        <w:tc>
          <w:tcPr>
            <w:tcW w:w="515" w:type="pct"/>
            <w:vAlign w:val="center"/>
          </w:tcPr>
          <w:p w14:paraId="64D9C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655" w:type="pct"/>
            <w:shd w:val="clear" w:color="auto" w:fill="auto"/>
            <w:vAlign w:val="center"/>
          </w:tcPr>
          <w:p w14:paraId="3FCB3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55" w:type="pct"/>
            <w:shd w:val="clear" w:color="auto" w:fill="auto"/>
            <w:vAlign w:val="center"/>
          </w:tcPr>
          <w:p w14:paraId="11EF2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00" w:type="pct"/>
            <w:shd w:val="clear" w:color="auto" w:fill="auto"/>
            <w:vAlign w:val="center"/>
          </w:tcPr>
          <w:p w14:paraId="27262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28" w:type="pct"/>
            <w:shd w:val="clear" w:color="auto" w:fill="auto"/>
            <w:vAlign w:val="center"/>
          </w:tcPr>
          <w:p w14:paraId="49B167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14:paraId="39D8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3" w:type="pct"/>
            <w:vAlign w:val="center"/>
          </w:tcPr>
          <w:p w14:paraId="6677B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471" w:type="pct"/>
            <w:shd w:val="clear" w:color="auto" w:fill="auto"/>
            <w:vAlign w:val="center"/>
          </w:tcPr>
          <w:p w14:paraId="61BA4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氨氮</w:t>
            </w:r>
          </w:p>
        </w:tc>
        <w:tc>
          <w:tcPr>
            <w:tcW w:w="515" w:type="pct"/>
            <w:vAlign w:val="center"/>
          </w:tcPr>
          <w:p w14:paraId="7BC4D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655" w:type="pct"/>
            <w:vAlign w:val="center"/>
          </w:tcPr>
          <w:p w14:paraId="3408B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55" w:type="pct"/>
            <w:vAlign w:val="center"/>
          </w:tcPr>
          <w:p w14:paraId="1B31E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00" w:type="pct"/>
            <w:vAlign w:val="center"/>
          </w:tcPr>
          <w:p w14:paraId="3AC9D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28" w:type="pct"/>
            <w:vAlign w:val="center"/>
          </w:tcPr>
          <w:p w14:paraId="249D7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0CAA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3" w:type="pct"/>
            <w:vAlign w:val="center"/>
          </w:tcPr>
          <w:p w14:paraId="22DC1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471" w:type="pct"/>
            <w:shd w:val="clear" w:color="auto" w:fill="auto"/>
            <w:vAlign w:val="center"/>
          </w:tcPr>
          <w:p w14:paraId="3CB5C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动植物油</w:t>
            </w:r>
          </w:p>
        </w:tc>
        <w:tc>
          <w:tcPr>
            <w:tcW w:w="515" w:type="pct"/>
            <w:vAlign w:val="center"/>
          </w:tcPr>
          <w:p w14:paraId="4680F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655" w:type="pct"/>
            <w:vAlign w:val="center"/>
          </w:tcPr>
          <w:p w14:paraId="665CF8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55" w:type="pct"/>
            <w:vAlign w:val="center"/>
          </w:tcPr>
          <w:p w14:paraId="4DB29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600" w:type="pct"/>
            <w:vAlign w:val="center"/>
          </w:tcPr>
          <w:p w14:paraId="2FF86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ND</w:t>
            </w:r>
          </w:p>
        </w:tc>
        <w:tc>
          <w:tcPr>
            <w:tcW w:w="628" w:type="pct"/>
            <w:vAlign w:val="center"/>
          </w:tcPr>
          <w:p w14:paraId="39C57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14:paraId="5124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vAlign w:val="center"/>
          </w:tcPr>
          <w:p w14:paraId="33311D0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r>
              <w:rPr>
                <w:rFonts w:hint="default" w:ascii="Times New Roman" w:hAnsi="Times New Roman" w:eastAsia="宋体" w:cs="Times New Roman"/>
                <w:sz w:val="21"/>
                <w:szCs w:val="21"/>
              </w:rPr>
              <w:t>“ND”表示检测结果低于方法检出限</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表示无测试</w:t>
            </w:r>
            <w:r>
              <w:rPr>
                <w:rFonts w:hint="default" w:ascii="Times New Roman" w:hAnsi="Times New Roman" w:eastAsia="宋体" w:cs="Times New Roman"/>
                <w:sz w:val="21"/>
                <w:szCs w:val="21"/>
                <w:lang w:eastAsia="zh-CN"/>
              </w:rPr>
              <w:t>。</w:t>
            </w:r>
          </w:p>
        </w:tc>
      </w:tr>
    </w:tbl>
    <w:p w14:paraId="32171E9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br w:type="page"/>
      </w:r>
    </w:p>
    <w:p w14:paraId="6E744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 xml:space="preserve">8.3-2  </w:t>
      </w:r>
      <w:r>
        <w:rPr>
          <w:rFonts w:hint="default" w:ascii="Times New Roman" w:hAnsi="Times New Roman" w:eastAsia="宋体" w:cs="Times New Roman"/>
          <w:b/>
          <w:bCs/>
          <w:sz w:val="21"/>
          <w:szCs w:val="21"/>
          <w:lang w:val="en-US" w:eastAsia="zh-CN"/>
        </w:rPr>
        <w:t>废水</w:t>
      </w:r>
      <w:r>
        <w:rPr>
          <w:rFonts w:hint="default" w:ascii="Times New Roman" w:hAnsi="Times New Roman" w:eastAsia="宋体" w:cs="Times New Roman"/>
          <w:b/>
          <w:bCs/>
          <w:sz w:val="21"/>
          <w:szCs w:val="21"/>
        </w:rPr>
        <w:t>现场平行样品检测结果统计表</w:t>
      </w:r>
    </w:p>
    <w:tbl>
      <w:tblPr>
        <w:tblStyle w:val="22"/>
        <w:tblW w:w="51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857"/>
        <w:gridCol w:w="949"/>
        <w:gridCol w:w="979"/>
        <w:gridCol w:w="979"/>
        <w:gridCol w:w="988"/>
        <w:gridCol w:w="1136"/>
        <w:gridCol w:w="1226"/>
      </w:tblGrid>
      <w:tr w14:paraId="4816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58" w:type="pct"/>
            <w:vMerge w:val="restart"/>
            <w:vAlign w:val="center"/>
          </w:tcPr>
          <w:p w14:paraId="1704A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605" w:type="pct"/>
            <w:gridSpan w:val="2"/>
            <w:vAlign w:val="center"/>
          </w:tcPr>
          <w:p w14:paraId="40E5C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3036" w:type="pct"/>
            <w:gridSpan w:val="5"/>
            <w:vAlign w:val="center"/>
          </w:tcPr>
          <w:p w14:paraId="14529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FS241205A01-001/001P、FS241205A01-101/101P</w:t>
            </w:r>
          </w:p>
        </w:tc>
      </w:tr>
      <w:tr w14:paraId="0757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58" w:type="pct"/>
            <w:vMerge w:val="continue"/>
            <w:vAlign w:val="center"/>
          </w:tcPr>
          <w:p w14:paraId="32A74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062" w:type="pct"/>
            <w:vAlign w:val="center"/>
          </w:tcPr>
          <w:p w14:paraId="0880A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543" w:type="pct"/>
            <w:vAlign w:val="center"/>
          </w:tcPr>
          <w:p w14:paraId="65468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560" w:type="pct"/>
            <w:vAlign w:val="center"/>
          </w:tcPr>
          <w:p w14:paraId="71664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A值</w:t>
            </w:r>
          </w:p>
        </w:tc>
        <w:tc>
          <w:tcPr>
            <w:tcW w:w="560" w:type="pct"/>
            <w:vAlign w:val="center"/>
          </w:tcPr>
          <w:p w14:paraId="4B7C39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B值</w:t>
            </w:r>
          </w:p>
        </w:tc>
        <w:tc>
          <w:tcPr>
            <w:tcW w:w="565" w:type="pct"/>
            <w:vAlign w:val="center"/>
          </w:tcPr>
          <w:p w14:paraId="66E947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SD%</w:t>
            </w:r>
          </w:p>
        </w:tc>
        <w:tc>
          <w:tcPr>
            <w:tcW w:w="650" w:type="pct"/>
            <w:vAlign w:val="center"/>
          </w:tcPr>
          <w:p w14:paraId="0AFE3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标准范围%</w:t>
            </w:r>
          </w:p>
        </w:tc>
        <w:tc>
          <w:tcPr>
            <w:tcW w:w="698" w:type="pct"/>
            <w:vAlign w:val="center"/>
          </w:tcPr>
          <w:p w14:paraId="34B35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结果评价</w:t>
            </w:r>
          </w:p>
        </w:tc>
      </w:tr>
      <w:tr w14:paraId="53CB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8" w:type="pct"/>
            <w:vAlign w:val="center"/>
          </w:tcPr>
          <w:p w14:paraId="20037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62" w:type="pct"/>
            <w:vAlign w:val="center"/>
          </w:tcPr>
          <w:p w14:paraId="03E27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543" w:type="pct"/>
            <w:vAlign w:val="center"/>
          </w:tcPr>
          <w:p w14:paraId="0E990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560" w:type="pct"/>
            <w:vAlign w:val="center"/>
          </w:tcPr>
          <w:p w14:paraId="32BE2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560" w:type="pct"/>
            <w:vAlign w:val="center"/>
          </w:tcPr>
          <w:p w14:paraId="430953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565" w:type="pct"/>
            <w:vAlign w:val="center"/>
          </w:tcPr>
          <w:p w14:paraId="4296E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w:t>
            </w:r>
          </w:p>
        </w:tc>
        <w:tc>
          <w:tcPr>
            <w:tcW w:w="650" w:type="pct"/>
            <w:vAlign w:val="center"/>
          </w:tcPr>
          <w:p w14:paraId="0944A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698" w:type="pct"/>
            <w:vAlign w:val="center"/>
          </w:tcPr>
          <w:p w14:paraId="4A632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合格</w:t>
            </w:r>
          </w:p>
        </w:tc>
      </w:tr>
      <w:tr w14:paraId="544B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8" w:type="pct"/>
            <w:vAlign w:val="center"/>
          </w:tcPr>
          <w:p w14:paraId="24F147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62" w:type="pct"/>
            <w:shd w:val="clear" w:color="auto" w:fill="auto"/>
            <w:vAlign w:val="center"/>
          </w:tcPr>
          <w:p w14:paraId="3403C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五日生化需氧量</w:t>
            </w:r>
          </w:p>
        </w:tc>
        <w:tc>
          <w:tcPr>
            <w:tcW w:w="543" w:type="pct"/>
            <w:shd w:val="clear" w:color="auto" w:fill="auto"/>
            <w:vAlign w:val="center"/>
          </w:tcPr>
          <w:p w14:paraId="2F8C8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560" w:type="pct"/>
            <w:shd w:val="clear" w:color="auto" w:fill="auto"/>
            <w:vAlign w:val="center"/>
          </w:tcPr>
          <w:p w14:paraId="46FF5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560" w:type="pct"/>
            <w:shd w:val="clear" w:color="auto" w:fill="auto"/>
            <w:vAlign w:val="center"/>
          </w:tcPr>
          <w:p w14:paraId="4D9E4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w:t>
            </w:r>
          </w:p>
        </w:tc>
        <w:tc>
          <w:tcPr>
            <w:tcW w:w="565" w:type="pct"/>
            <w:shd w:val="clear" w:color="auto" w:fill="auto"/>
            <w:vAlign w:val="center"/>
          </w:tcPr>
          <w:p w14:paraId="7BEC2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9.5%</w:t>
            </w:r>
          </w:p>
        </w:tc>
        <w:tc>
          <w:tcPr>
            <w:tcW w:w="650" w:type="pct"/>
            <w:shd w:val="clear" w:color="auto" w:fill="auto"/>
            <w:vAlign w:val="center"/>
          </w:tcPr>
          <w:p w14:paraId="6A9D49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698" w:type="pct"/>
            <w:vAlign w:val="center"/>
          </w:tcPr>
          <w:p w14:paraId="20445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合格</w:t>
            </w:r>
          </w:p>
        </w:tc>
      </w:tr>
      <w:tr w14:paraId="2E3B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8" w:type="pct"/>
            <w:vAlign w:val="center"/>
          </w:tcPr>
          <w:p w14:paraId="0A36C7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062" w:type="pct"/>
            <w:vAlign w:val="center"/>
          </w:tcPr>
          <w:p w14:paraId="2D835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543" w:type="pct"/>
            <w:vAlign w:val="center"/>
          </w:tcPr>
          <w:p w14:paraId="4CF67D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560" w:type="pct"/>
            <w:vAlign w:val="center"/>
          </w:tcPr>
          <w:p w14:paraId="46CCA2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0.865</w:t>
            </w:r>
          </w:p>
        </w:tc>
        <w:tc>
          <w:tcPr>
            <w:tcW w:w="560" w:type="pct"/>
            <w:vAlign w:val="center"/>
          </w:tcPr>
          <w:p w14:paraId="59580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0.735</w:t>
            </w:r>
          </w:p>
        </w:tc>
        <w:tc>
          <w:tcPr>
            <w:tcW w:w="565" w:type="pct"/>
            <w:vAlign w:val="center"/>
          </w:tcPr>
          <w:p w14:paraId="256F1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650" w:type="pct"/>
            <w:vAlign w:val="center"/>
          </w:tcPr>
          <w:p w14:paraId="55F46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98" w:type="pct"/>
            <w:vAlign w:val="center"/>
          </w:tcPr>
          <w:p w14:paraId="0B1012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14:paraId="6B66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8" w:type="pct"/>
            <w:vAlign w:val="center"/>
          </w:tcPr>
          <w:p w14:paraId="376CD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062" w:type="pct"/>
            <w:shd w:val="clear" w:color="auto" w:fill="auto"/>
            <w:vAlign w:val="center"/>
          </w:tcPr>
          <w:p w14:paraId="6D6391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543" w:type="pct"/>
            <w:shd w:val="clear" w:color="auto" w:fill="auto"/>
            <w:vAlign w:val="center"/>
          </w:tcPr>
          <w:p w14:paraId="1C4A9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1134" w:type="dxa"/>
            <w:shd w:val="clear" w:color="auto" w:fill="auto"/>
            <w:vAlign w:val="center"/>
          </w:tcPr>
          <w:p w14:paraId="1F3468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1134" w:type="dxa"/>
            <w:shd w:val="clear" w:color="auto" w:fill="auto"/>
            <w:vAlign w:val="center"/>
          </w:tcPr>
          <w:p w14:paraId="4C695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144" w:type="dxa"/>
            <w:shd w:val="clear" w:color="auto" w:fill="auto"/>
            <w:vAlign w:val="center"/>
          </w:tcPr>
          <w:p w14:paraId="4FB0CA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w:t>
            </w:r>
          </w:p>
        </w:tc>
        <w:tc>
          <w:tcPr>
            <w:tcW w:w="650" w:type="pct"/>
            <w:shd w:val="clear" w:color="auto" w:fill="auto"/>
            <w:vAlign w:val="center"/>
          </w:tcPr>
          <w:p w14:paraId="44A90C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698" w:type="pct"/>
            <w:shd w:val="clear" w:color="auto" w:fill="auto"/>
            <w:vAlign w:val="center"/>
          </w:tcPr>
          <w:p w14:paraId="5AE4B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合格</w:t>
            </w:r>
          </w:p>
        </w:tc>
      </w:tr>
      <w:tr w14:paraId="1EB8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8" w:type="pct"/>
            <w:vAlign w:val="center"/>
          </w:tcPr>
          <w:p w14:paraId="28B1C2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062" w:type="pct"/>
            <w:shd w:val="clear" w:color="auto" w:fill="auto"/>
            <w:vAlign w:val="center"/>
          </w:tcPr>
          <w:p w14:paraId="68DD8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五日生化需氧量</w:t>
            </w:r>
          </w:p>
        </w:tc>
        <w:tc>
          <w:tcPr>
            <w:tcW w:w="543" w:type="pct"/>
            <w:shd w:val="clear" w:color="auto" w:fill="auto"/>
            <w:vAlign w:val="center"/>
          </w:tcPr>
          <w:p w14:paraId="083F4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1134" w:type="dxa"/>
            <w:shd w:val="clear" w:color="auto" w:fill="auto"/>
            <w:vAlign w:val="center"/>
          </w:tcPr>
          <w:p w14:paraId="193FF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1134" w:type="dxa"/>
            <w:shd w:val="clear" w:color="auto" w:fill="auto"/>
            <w:vAlign w:val="center"/>
          </w:tcPr>
          <w:p w14:paraId="372701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1144" w:type="dxa"/>
            <w:shd w:val="clear" w:color="auto" w:fill="auto"/>
            <w:vAlign w:val="center"/>
          </w:tcPr>
          <w:p w14:paraId="14868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w:t>
            </w:r>
          </w:p>
        </w:tc>
        <w:tc>
          <w:tcPr>
            <w:tcW w:w="650" w:type="pct"/>
            <w:shd w:val="clear" w:color="auto" w:fill="auto"/>
            <w:vAlign w:val="center"/>
          </w:tcPr>
          <w:p w14:paraId="6866D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698" w:type="pct"/>
            <w:shd w:val="clear" w:color="auto" w:fill="auto"/>
            <w:vAlign w:val="center"/>
          </w:tcPr>
          <w:p w14:paraId="5886D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合格</w:t>
            </w:r>
          </w:p>
        </w:tc>
      </w:tr>
      <w:tr w14:paraId="3D3D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8" w:type="pct"/>
            <w:vAlign w:val="center"/>
          </w:tcPr>
          <w:p w14:paraId="6418E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062" w:type="pct"/>
            <w:shd w:val="clear" w:color="auto" w:fill="auto"/>
            <w:vAlign w:val="center"/>
          </w:tcPr>
          <w:p w14:paraId="0F6A8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543" w:type="pct"/>
            <w:shd w:val="clear" w:color="auto" w:fill="auto"/>
            <w:vAlign w:val="center"/>
          </w:tcPr>
          <w:p w14:paraId="74D95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1134" w:type="dxa"/>
            <w:shd w:val="clear" w:color="auto" w:fill="auto"/>
            <w:vAlign w:val="center"/>
          </w:tcPr>
          <w:p w14:paraId="0D757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0.757</w:t>
            </w:r>
          </w:p>
        </w:tc>
        <w:tc>
          <w:tcPr>
            <w:tcW w:w="1134" w:type="dxa"/>
            <w:shd w:val="clear" w:color="auto" w:fill="auto"/>
            <w:vAlign w:val="center"/>
          </w:tcPr>
          <w:p w14:paraId="4566D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0.627</w:t>
            </w:r>
          </w:p>
        </w:tc>
        <w:tc>
          <w:tcPr>
            <w:tcW w:w="1144" w:type="dxa"/>
            <w:shd w:val="clear" w:color="auto" w:fill="auto"/>
            <w:vAlign w:val="center"/>
          </w:tcPr>
          <w:p w14:paraId="7DAF6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w:t>
            </w:r>
          </w:p>
        </w:tc>
        <w:tc>
          <w:tcPr>
            <w:tcW w:w="650" w:type="pct"/>
            <w:shd w:val="clear" w:color="auto" w:fill="auto"/>
            <w:vAlign w:val="center"/>
          </w:tcPr>
          <w:p w14:paraId="4A78E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98" w:type="pct"/>
            <w:shd w:val="clear" w:color="auto" w:fill="auto"/>
            <w:vAlign w:val="center"/>
          </w:tcPr>
          <w:p w14:paraId="33E96D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19F66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8.3-3  </w:t>
      </w:r>
      <w:r>
        <w:rPr>
          <w:rFonts w:hint="default" w:ascii="Times New Roman" w:hAnsi="Times New Roman" w:eastAsia="宋体" w:cs="Times New Roman"/>
          <w:b/>
          <w:bCs/>
          <w:sz w:val="21"/>
          <w:szCs w:val="21"/>
          <w:lang w:val="en-US" w:eastAsia="zh-CN"/>
        </w:rPr>
        <w:t>标准样品检测结果统计表</w:t>
      </w:r>
    </w:p>
    <w:tbl>
      <w:tblPr>
        <w:tblStyle w:val="22"/>
        <w:tblW w:w="5150" w:type="pct"/>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552"/>
        <w:gridCol w:w="795"/>
        <w:gridCol w:w="1455"/>
        <w:gridCol w:w="1345"/>
        <w:gridCol w:w="1124"/>
        <w:gridCol w:w="945"/>
        <w:gridCol w:w="1027"/>
      </w:tblGrid>
      <w:tr w14:paraId="75F0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305" w:type="pct"/>
            <w:noWrap w:val="0"/>
            <w:vAlign w:val="center"/>
          </w:tcPr>
          <w:p w14:paraId="1E266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884" w:type="pct"/>
            <w:noWrap w:val="0"/>
            <w:vAlign w:val="center"/>
          </w:tcPr>
          <w:p w14:paraId="5D9B9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453" w:type="pct"/>
            <w:noWrap w:val="0"/>
            <w:vAlign w:val="center"/>
          </w:tcPr>
          <w:p w14:paraId="7B9298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829" w:type="pct"/>
            <w:noWrap w:val="0"/>
            <w:vAlign w:val="center"/>
          </w:tcPr>
          <w:p w14:paraId="5157C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标准物质</w:t>
            </w:r>
            <w:r>
              <w:rPr>
                <w:rFonts w:hint="default" w:ascii="Times New Roman" w:hAnsi="Times New Roman" w:eastAsia="宋体" w:cs="Times New Roman"/>
                <w:sz w:val="21"/>
                <w:szCs w:val="21"/>
                <w:lang w:val="en-US" w:eastAsia="zh-CN"/>
              </w:rPr>
              <w:t>批号</w:t>
            </w:r>
          </w:p>
        </w:tc>
        <w:tc>
          <w:tcPr>
            <w:tcW w:w="766" w:type="pct"/>
            <w:noWrap w:val="0"/>
            <w:vAlign w:val="center"/>
          </w:tcPr>
          <w:p w14:paraId="5204B1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标准值及其不确定度</w:t>
            </w:r>
          </w:p>
        </w:tc>
        <w:tc>
          <w:tcPr>
            <w:tcW w:w="640" w:type="pct"/>
            <w:noWrap w:val="0"/>
            <w:vAlign w:val="center"/>
          </w:tcPr>
          <w:p w14:paraId="4E54C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保证值范围</w:t>
            </w:r>
          </w:p>
        </w:tc>
        <w:tc>
          <w:tcPr>
            <w:tcW w:w="538" w:type="pct"/>
            <w:noWrap w:val="0"/>
            <w:vAlign w:val="center"/>
          </w:tcPr>
          <w:p w14:paraId="05458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测得值</w:t>
            </w:r>
          </w:p>
        </w:tc>
        <w:tc>
          <w:tcPr>
            <w:tcW w:w="581" w:type="pct"/>
            <w:noWrap w:val="0"/>
            <w:vAlign w:val="center"/>
          </w:tcPr>
          <w:p w14:paraId="4E082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是否符合</w:t>
            </w:r>
          </w:p>
        </w:tc>
      </w:tr>
      <w:tr w14:paraId="68F1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5" w:type="pct"/>
            <w:noWrap w:val="0"/>
            <w:vAlign w:val="center"/>
          </w:tcPr>
          <w:p w14:paraId="16D50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84" w:type="pct"/>
            <w:noWrap w:val="0"/>
            <w:vAlign w:val="center"/>
          </w:tcPr>
          <w:p w14:paraId="0B4E96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453" w:type="pct"/>
            <w:noWrap w:val="0"/>
            <w:vAlign w:val="center"/>
          </w:tcPr>
          <w:p w14:paraId="70875F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无量纲</w:t>
            </w:r>
          </w:p>
        </w:tc>
        <w:tc>
          <w:tcPr>
            <w:tcW w:w="829" w:type="pct"/>
            <w:noWrap w:val="0"/>
            <w:vAlign w:val="center"/>
          </w:tcPr>
          <w:p w14:paraId="73C0E9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BW-pH-2401</w:t>
            </w:r>
          </w:p>
        </w:tc>
        <w:tc>
          <w:tcPr>
            <w:tcW w:w="766" w:type="pct"/>
            <w:noWrap w:val="0"/>
            <w:vAlign w:val="center"/>
          </w:tcPr>
          <w:p w14:paraId="17992B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7.06±0.05</w:t>
            </w:r>
          </w:p>
        </w:tc>
        <w:tc>
          <w:tcPr>
            <w:tcW w:w="640" w:type="pct"/>
            <w:noWrap w:val="0"/>
            <w:vAlign w:val="center"/>
          </w:tcPr>
          <w:p w14:paraId="4159B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7.01~7.11</w:t>
            </w:r>
          </w:p>
        </w:tc>
        <w:tc>
          <w:tcPr>
            <w:tcW w:w="538" w:type="pct"/>
            <w:noWrap w:val="0"/>
            <w:vAlign w:val="center"/>
          </w:tcPr>
          <w:p w14:paraId="63737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7.06</w:t>
            </w:r>
          </w:p>
        </w:tc>
        <w:tc>
          <w:tcPr>
            <w:tcW w:w="581" w:type="pct"/>
            <w:noWrap w:val="0"/>
            <w:vAlign w:val="center"/>
          </w:tcPr>
          <w:p w14:paraId="66B2B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1F06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5" w:type="pct"/>
            <w:noWrap w:val="0"/>
            <w:vAlign w:val="center"/>
          </w:tcPr>
          <w:p w14:paraId="1D829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84" w:type="pct"/>
            <w:noWrap w:val="0"/>
            <w:vAlign w:val="center"/>
          </w:tcPr>
          <w:p w14:paraId="08CE08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453" w:type="pct"/>
            <w:noWrap w:val="0"/>
            <w:vAlign w:val="center"/>
          </w:tcPr>
          <w:p w14:paraId="6626E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mg/L</w:t>
            </w:r>
          </w:p>
        </w:tc>
        <w:tc>
          <w:tcPr>
            <w:tcW w:w="829" w:type="pct"/>
            <w:noWrap w:val="0"/>
            <w:vAlign w:val="center"/>
          </w:tcPr>
          <w:p w14:paraId="723410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B23070468</w:t>
            </w:r>
          </w:p>
        </w:tc>
        <w:tc>
          <w:tcPr>
            <w:tcW w:w="766" w:type="pct"/>
            <w:noWrap w:val="0"/>
            <w:vAlign w:val="center"/>
          </w:tcPr>
          <w:p w14:paraId="4ADB7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105±5</w:t>
            </w:r>
          </w:p>
        </w:tc>
        <w:tc>
          <w:tcPr>
            <w:tcW w:w="640" w:type="pct"/>
            <w:noWrap w:val="0"/>
            <w:vAlign w:val="center"/>
          </w:tcPr>
          <w:p w14:paraId="52F98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110~100</w:t>
            </w:r>
          </w:p>
        </w:tc>
        <w:tc>
          <w:tcPr>
            <w:tcW w:w="538" w:type="pct"/>
            <w:noWrap w:val="0"/>
            <w:vAlign w:val="center"/>
          </w:tcPr>
          <w:p w14:paraId="2DB93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w:t>
            </w:r>
          </w:p>
        </w:tc>
        <w:tc>
          <w:tcPr>
            <w:tcW w:w="581" w:type="pct"/>
            <w:noWrap w:val="0"/>
            <w:vAlign w:val="center"/>
          </w:tcPr>
          <w:p w14:paraId="3EB704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是</w:t>
            </w:r>
          </w:p>
        </w:tc>
      </w:tr>
      <w:tr w14:paraId="3C56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5" w:type="pct"/>
            <w:vAlign w:val="center"/>
          </w:tcPr>
          <w:p w14:paraId="5DAD7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84" w:type="pct"/>
            <w:vAlign w:val="center"/>
          </w:tcPr>
          <w:p w14:paraId="7C0AA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五日生化需量</w:t>
            </w:r>
          </w:p>
        </w:tc>
        <w:tc>
          <w:tcPr>
            <w:tcW w:w="453" w:type="pct"/>
            <w:vAlign w:val="center"/>
          </w:tcPr>
          <w:p w14:paraId="2BBD6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mg/L</w:t>
            </w:r>
          </w:p>
        </w:tc>
        <w:tc>
          <w:tcPr>
            <w:tcW w:w="829" w:type="pct"/>
            <w:vAlign w:val="center"/>
          </w:tcPr>
          <w:p w14:paraId="0B2EDC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葡萄糖-谷氨酸标准溶液</w:t>
            </w:r>
          </w:p>
        </w:tc>
        <w:tc>
          <w:tcPr>
            <w:tcW w:w="766" w:type="pct"/>
            <w:vAlign w:val="center"/>
          </w:tcPr>
          <w:p w14:paraId="60622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210±20</w:t>
            </w:r>
          </w:p>
        </w:tc>
        <w:tc>
          <w:tcPr>
            <w:tcW w:w="640" w:type="pct"/>
            <w:vAlign w:val="center"/>
          </w:tcPr>
          <w:p w14:paraId="161B63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190~230</w:t>
            </w:r>
          </w:p>
        </w:tc>
        <w:tc>
          <w:tcPr>
            <w:tcW w:w="538" w:type="pct"/>
            <w:vAlign w:val="center"/>
          </w:tcPr>
          <w:p w14:paraId="7C4BC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218</w:t>
            </w:r>
          </w:p>
        </w:tc>
        <w:tc>
          <w:tcPr>
            <w:tcW w:w="581" w:type="pct"/>
            <w:vAlign w:val="center"/>
          </w:tcPr>
          <w:p w14:paraId="0EC0F7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是</w:t>
            </w:r>
          </w:p>
        </w:tc>
      </w:tr>
      <w:tr w14:paraId="10FF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5" w:type="pct"/>
            <w:vAlign w:val="center"/>
          </w:tcPr>
          <w:p w14:paraId="4944F0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84" w:type="pct"/>
            <w:vAlign w:val="center"/>
          </w:tcPr>
          <w:p w14:paraId="213DD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453" w:type="pct"/>
            <w:vAlign w:val="center"/>
          </w:tcPr>
          <w:p w14:paraId="47E25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mg/L</w:t>
            </w:r>
          </w:p>
        </w:tc>
        <w:tc>
          <w:tcPr>
            <w:tcW w:w="829" w:type="pct"/>
            <w:vAlign w:val="center"/>
          </w:tcPr>
          <w:p w14:paraId="58B39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B23070470</w:t>
            </w:r>
          </w:p>
        </w:tc>
        <w:tc>
          <w:tcPr>
            <w:tcW w:w="766" w:type="pct"/>
            <w:vAlign w:val="center"/>
          </w:tcPr>
          <w:p w14:paraId="0794B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1.52±0.08</w:t>
            </w:r>
          </w:p>
        </w:tc>
        <w:tc>
          <w:tcPr>
            <w:tcW w:w="640" w:type="pct"/>
            <w:vAlign w:val="center"/>
          </w:tcPr>
          <w:p w14:paraId="4EA3C0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1.44~1.60</w:t>
            </w:r>
          </w:p>
        </w:tc>
        <w:tc>
          <w:tcPr>
            <w:tcW w:w="538" w:type="pct"/>
            <w:vAlign w:val="center"/>
          </w:tcPr>
          <w:p w14:paraId="43D9A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1.59</w:t>
            </w:r>
          </w:p>
        </w:tc>
        <w:tc>
          <w:tcPr>
            <w:tcW w:w="581" w:type="pct"/>
            <w:vAlign w:val="center"/>
          </w:tcPr>
          <w:p w14:paraId="47433F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是</w:t>
            </w:r>
          </w:p>
        </w:tc>
      </w:tr>
      <w:tr w14:paraId="17C0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5" w:type="pct"/>
            <w:vAlign w:val="center"/>
          </w:tcPr>
          <w:p w14:paraId="47C03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795" w:type="dxa"/>
            <w:shd w:val="clear" w:color="auto" w:fill="auto"/>
            <w:vAlign w:val="center"/>
          </w:tcPr>
          <w:p w14:paraId="61BAD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动植物油</w:t>
            </w:r>
          </w:p>
        </w:tc>
        <w:tc>
          <w:tcPr>
            <w:tcW w:w="920" w:type="dxa"/>
            <w:shd w:val="clear" w:color="auto" w:fill="auto"/>
            <w:vAlign w:val="center"/>
          </w:tcPr>
          <w:p w14:paraId="7813D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1683" w:type="dxa"/>
            <w:shd w:val="clear" w:color="auto" w:fill="auto"/>
            <w:vAlign w:val="center"/>
          </w:tcPr>
          <w:p w14:paraId="4446A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BW00734</w:t>
            </w:r>
          </w:p>
        </w:tc>
        <w:tc>
          <w:tcPr>
            <w:tcW w:w="1555" w:type="dxa"/>
            <w:shd w:val="clear" w:color="auto" w:fill="auto"/>
            <w:vAlign w:val="center"/>
          </w:tcPr>
          <w:p w14:paraId="2C9541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4±0.6</w:t>
            </w:r>
          </w:p>
        </w:tc>
        <w:tc>
          <w:tcPr>
            <w:tcW w:w="1301" w:type="dxa"/>
            <w:shd w:val="clear" w:color="auto" w:fill="auto"/>
            <w:vAlign w:val="center"/>
          </w:tcPr>
          <w:p w14:paraId="754956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3.4-4.6</w:t>
            </w:r>
          </w:p>
        </w:tc>
        <w:tc>
          <w:tcPr>
            <w:tcW w:w="1094" w:type="dxa"/>
            <w:shd w:val="clear" w:color="auto" w:fill="auto"/>
            <w:vAlign w:val="center"/>
          </w:tcPr>
          <w:p w14:paraId="27A62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1181" w:type="dxa"/>
            <w:shd w:val="clear" w:color="auto" w:fill="auto"/>
            <w:vAlign w:val="center"/>
          </w:tcPr>
          <w:p w14:paraId="2FA06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是</w:t>
            </w:r>
          </w:p>
        </w:tc>
      </w:tr>
      <w:tr w14:paraId="4314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00" w:type="pct"/>
            <w:gridSpan w:val="8"/>
            <w:noWrap w:val="0"/>
            <w:vAlign w:val="center"/>
          </w:tcPr>
          <w:p w14:paraId="38D603B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备注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参照标准物质证书给定的认定值与不确定度</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所得数据均符合标准样品控制范围，结果满意。</w:t>
            </w:r>
          </w:p>
        </w:tc>
      </w:tr>
    </w:tbl>
    <w:p w14:paraId="585783E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br w:type="page"/>
      </w:r>
    </w:p>
    <w:p w14:paraId="1D85B9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8.3-4  </w:t>
      </w:r>
      <w:r>
        <w:rPr>
          <w:rFonts w:hint="default" w:ascii="Times New Roman" w:hAnsi="Times New Roman" w:eastAsia="宋体" w:cs="Times New Roman"/>
          <w:b/>
          <w:bCs/>
          <w:sz w:val="21"/>
          <w:szCs w:val="21"/>
          <w:lang w:val="en-US" w:eastAsia="zh-CN"/>
        </w:rPr>
        <w:t>废气采样器流量校准（1）</w:t>
      </w:r>
    </w:p>
    <w:tbl>
      <w:tblPr>
        <w:tblStyle w:val="22"/>
        <w:tblW w:w="50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632"/>
        <w:gridCol w:w="1077"/>
        <w:gridCol w:w="1105"/>
        <w:gridCol w:w="886"/>
        <w:gridCol w:w="1146"/>
        <w:gridCol w:w="628"/>
      </w:tblGrid>
      <w:tr w14:paraId="11F9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691" w:type="pct"/>
            <w:noWrap w:val="0"/>
            <w:vAlign w:val="center"/>
          </w:tcPr>
          <w:p w14:paraId="44F3A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校准日期</w:t>
            </w:r>
          </w:p>
        </w:tc>
        <w:tc>
          <w:tcPr>
            <w:tcW w:w="1517" w:type="pct"/>
            <w:noWrap w:val="0"/>
            <w:vAlign w:val="center"/>
          </w:tcPr>
          <w:p w14:paraId="18D21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采样器型号/编号</w:t>
            </w:r>
          </w:p>
        </w:tc>
        <w:tc>
          <w:tcPr>
            <w:tcW w:w="620" w:type="pct"/>
            <w:noWrap w:val="0"/>
            <w:vAlign w:val="center"/>
          </w:tcPr>
          <w:p w14:paraId="3889E5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设定值（L/min）</w:t>
            </w:r>
          </w:p>
        </w:tc>
        <w:tc>
          <w:tcPr>
            <w:tcW w:w="636" w:type="pct"/>
            <w:noWrap w:val="0"/>
            <w:vAlign w:val="center"/>
          </w:tcPr>
          <w:p w14:paraId="7B24C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测量值（L/min）</w:t>
            </w:r>
          </w:p>
        </w:tc>
        <w:tc>
          <w:tcPr>
            <w:tcW w:w="510" w:type="pct"/>
            <w:noWrap w:val="0"/>
            <w:vAlign w:val="center"/>
          </w:tcPr>
          <w:p w14:paraId="7AED81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示值误差（%)</w:t>
            </w:r>
          </w:p>
        </w:tc>
        <w:tc>
          <w:tcPr>
            <w:tcW w:w="660" w:type="pct"/>
            <w:noWrap w:val="0"/>
            <w:vAlign w:val="center"/>
          </w:tcPr>
          <w:p w14:paraId="17782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允许误差范围%</w:t>
            </w:r>
          </w:p>
        </w:tc>
        <w:tc>
          <w:tcPr>
            <w:tcW w:w="362" w:type="pct"/>
            <w:noWrap w:val="0"/>
            <w:vAlign w:val="center"/>
          </w:tcPr>
          <w:p w14:paraId="4C5C4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是否符合</w:t>
            </w:r>
          </w:p>
        </w:tc>
      </w:tr>
      <w:tr w14:paraId="4DC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restart"/>
            <w:noWrap w:val="0"/>
            <w:vAlign w:val="center"/>
          </w:tcPr>
          <w:p w14:paraId="71903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2024.12.05</w:t>
            </w:r>
          </w:p>
        </w:tc>
        <w:tc>
          <w:tcPr>
            <w:tcW w:w="1517" w:type="pct"/>
            <w:noWrap w:val="0"/>
            <w:vAlign w:val="center"/>
          </w:tcPr>
          <w:p w14:paraId="37CFEE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自动烟尘烟气测试仪</w:t>
            </w:r>
            <w:r>
              <w:rPr>
                <w:rFonts w:hint="default" w:ascii="Times New Roman" w:hAnsi="Times New Roman" w:eastAsia="宋体" w:cs="Times New Roman"/>
                <w:sz w:val="21"/>
                <w:szCs w:val="21"/>
                <w:lang w:val="en-US" w:eastAsia="zh-CN"/>
              </w:rPr>
              <w:t>/GH-60E/FOURD-YQ-284</w:t>
            </w:r>
          </w:p>
        </w:tc>
        <w:tc>
          <w:tcPr>
            <w:tcW w:w="620" w:type="pct"/>
            <w:noWrap w:val="0"/>
            <w:vAlign w:val="center"/>
          </w:tcPr>
          <w:p w14:paraId="56B14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636" w:type="pct"/>
            <w:noWrap w:val="0"/>
            <w:vAlign w:val="center"/>
          </w:tcPr>
          <w:p w14:paraId="3A30B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29.8</w:t>
            </w:r>
          </w:p>
        </w:tc>
        <w:tc>
          <w:tcPr>
            <w:tcW w:w="510" w:type="pct"/>
            <w:noWrap w:val="0"/>
            <w:vAlign w:val="center"/>
          </w:tcPr>
          <w:p w14:paraId="55D69B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w:t>
            </w:r>
          </w:p>
        </w:tc>
        <w:tc>
          <w:tcPr>
            <w:tcW w:w="660" w:type="pct"/>
            <w:noWrap w:val="0"/>
            <w:vAlign w:val="center"/>
          </w:tcPr>
          <w:p w14:paraId="1C170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62" w:type="pct"/>
            <w:noWrap w:val="0"/>
            <w:vAlign w:val="center"/>
          </w:tcPr>
          <w:p w14:paraId="5B4E8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0A6A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19388B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17" w:type="pct"/>
            <w:noWrap w:val="0"/>
            <w:vAlign w:val="center"/>
          </w:tcPr>
          <w:p w14:paraId="6D386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自动烟尘烟气测试仪</w:t>
            </w:r>
            <w:r>
              <w:rPr>
                <w:rFonts w:hint="default" w:ascii="Times New Roman" w:hAnsi="Times New Roman" w:eastAsia="宋体" w:cs="Times New Roman"/>
                <w:sz w:val="21"/>
                <w:szCs w:val="21"/>
                <w:lang w:val="en-US" w:eastAsia="zh-CN"/>
              </w:rPr>
              <w:t>/GH-60E/FOURD-YQ-285</w:t>
            </w:r>
          </w:p>
        </w:tc>
        <w:tc>
          <w:tcPr>
            <w:tcW w:w="620" w:type="pct"/>
            <w:noWrap w:val="0"/>
            <w:vAlign w:val="center"/>
          </w:tcPr>
          <w:p w14:paraId="1438A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636" w:type="pct"/>
            <w:noWrap w:val="0"/>
            <w:vAlign w:val="center"/>
          </w:tcPr>
          <w:p w14:paraId="7514FF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29.7</w:t>
            </w:r>
          </w:p>
        </w:tc>
        <w:tc>
          <w:tcPr>
            <w:tcW w:w="510" w:type="pct"/>
            <w:noWrap w:val="0"/>
            <w:vAlign w:val="center"/>
          </w:tcPr>
          <w:p w14:paraId="067B9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660" w:type="pct"/>
            <w:noWrap w:val="0"/>
            <w:vAlign w:val="center"/>
          </w:tcPr>
          <w:p w14:paraId="74E8D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62" w:type="pct"/>
            <w:noWrap w:val="0"/>
            <w:vAlign w:val="center"/>
          </w:tcPr>
          <w:p w14:paraId="0A71D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4052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6177B8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17" w:type="pct"/>
            <w:noWrap w:val="0"/>
            <w:vAlign w:val="center"/>
          </w:tcPr>
          <w:p w14:paraId="40182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ZR-3922/FOURD-YQ-087</w:t>
            </w:r>
          </w:p>
        </w:tc>
        <w:tc>
          <w:tcPr>
            <w:tcW w:w="620" w:type="pct"/>
            <w:noWrap w:val="0"/>
            <w:vAlign w:val="center"/>
          </w:tcPr>
          <w:p w14:paraId="1D855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noWrap w:val="0"/>
            <w:vAlign w:val="center"/>
          </w:tcPr>
          <w:p w14:paraId="1F5E0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101.4</w:t>
            </w:r>
          </w:p>
        </w:tc>
        <w:tc>
          <w:tcPr>
            <w:tcW w:w="510" w:type="pct"/>
            <w:noWrap w:val="0"/>
            <w:vAlign w:val="center"/>
          </w:tcPr>
          <w:p w14:paraId="390FCE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660" w:type="pct"/>
            <w:noWrap w:val="0"/>
            <w:vAlign w:val="center"/>
          </w:tcPr>
          <w:p w14:paraId="4B30B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62" w:type="pct"/>
            <w:noWrap w:val="0"/>
            <w:vAlign w:val="center"/>
          </w:tcPr>
          <w:p w14:paraId="1E3425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4DC7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15E6E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17" w:type="pct"/>
            <w:noWrap w:val="0"/>
            <w:vAlign w:val="center"/>
          </w:tcPr>
          <w:p w14:paraId="6CC0E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ZR-3922/FOURD-YQ-088</w:t>
            </w:r>
          </w:p>
        </w:tc>
        <w:tc>
          <w:tcPr>
            <w:tcW w:w="620" w:type="pct"/>
            <w:noWrap w:val="0"/>
            <w:vAlign w:val="center"/>
          </w:tcPr>
          <w:p w14:paraId="7E137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noWrap w:val="0"/>
            <w:vAlign w:val="center"/>
          </w:tcPr>
          <w:p w14:paraId="2EF363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99.5</w:t>
            </w:r>
          </w:p>
        </w:tc>
        <w:tc>
          <w:tcPr>
            <w:tcW w:w="510" w:type="pct"/>
            <w:noWrap w:val="0"/>
            <w:vAlign w:val="center"/>
          </w:tcPr>
          <w:p w14:paraId="6E2B6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660" w:type="pct"/>
            <w:noWrap w:val="0"/>
            <w:vAlign w:val="center"/>
          </w:tcPr>
          <w:p w14:paraId="6994CF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62" w:type="pct"/>
            <w:noWrap w:val="0"/>
            <w:vAlign w:val="center"/>
          </w:tcPr>
          <w:p w14:paraId="168FF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500A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57D4EF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17" w:type="pct"/>
            <w:noWrap w:val="0"/>
            <w:vAlign w:val="center"/>
          </w:tcPr>
          <w:p w14:paraId="038904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ZR-3922/FOURD-YQ-089</w:t>
            </w:r>
          </w:p>
        </w:tc>
        <w:tc>
          <w:tcPr>
            <w:tcW w:w="620" w:type="pct"/>
            <w:noWrap w:val="0"/>
            <w:vAlign w:val="center"/>
          </w:tcPr>
          <w:p w14:paraId="4A74C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noWrap w:val="0"/>
            <w:vAlign w:val="center"/>
          </w:tcPr>
          <w:p w14:paraId="25425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100.1</w:t>
            </w:r>
          </w:p>
        </w:tc>
        <w:tc>
          <w:tcPr>
            <w:tcW w:w="510" w:type="pct"/>
            <w:noWrap w:val="0"/>
            <w:vAlign w:val="center"/>
          </w:tcPr>
          <w:p w14:paraId="6870C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c>
          <w:tcPr>
            <w:tcW w:w="660" w:type="pct"/>
            <w:noWrap w:val="0"/>
            <w:vAlign w:val="center"/>
          </w:tcPr>
          <w:p w14:paraId="203E1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62" w:type="pct"/>
            <w:noWrap w:val="0"/>
            <w:vAlign w:val="center"/>
          </w:tcPr>
          <w:p w14:paraId="478BA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2EB0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39CEC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17" w:type="pct"/>
            <w:noWrap w:val="0"/>
            <w:vAlign w:val="center"/>
          </w:tcPr>
          <w:p w14:paraId="1442B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ZR-3922/FOURD-YQ-090</w:t>
            </w:r>
          </w:p>
        </w:tc>
        <w:tc>
          <w:tcPr>
            <w:tcW w:w="620" w:type="pct"/>
            <w:noWrap w:val="0"/>
            <w:vAlign w:val="center"/>
          </w:tcPr>
          <w:p w14:paraId="34B43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noWrap w:val="0"/>
            <w:vAlign w:val="center"/>
          </w:tcPr>
          <w:p w14:paraId="5D6804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99.5</w:t>
            </w:r>
          </w:p>
        </w:tc>
        <w:tc>
          <w:tcPr>
            <w:tcW w:w="510" w:type="pct"/>
            <w:noWrap w:val="0"/>
            <w:vAlign w:val="center"/>
          </w:tcPr>
          <w:p w14:paraId="17579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660" w:type="pct"/>
            <w:noWrap w:val="0"/>
            <w:vAlign w:val="center"/>
          </w:tcPr>
          <w:p w14:paraId="08AE3A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62" w:type="pct"/>
            <w:noWrap w:val="0"/>
            <w:vAlign w:val="center"/>
          </w:tcPr>
          <w:p w14:paraId="3FD8C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bl>
    <w:p w14:paraId="0076F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8.3-4  </w:t>
      </w:r>
      <w:r>
        <w:rPr>
          <w:rFonts w:hint="default" w:ascii="Times New Roman" w:hAnsi="Times New Roman" w:eastAsia="宋体" w:cs="Times New Roman"/>
          <w:b/>
          <w:bCs/>
          <w:sz w:val="21"/>
          <w:szCs w:val="21"/>
          <w:lang w:val="en-US" w:eastAsia="zh-CN"/>
        </w:rPr>
        <w:t>废气采样器流量校准（2）</w:t>
      </w:r>
    </w:p>
    <w:tbl>
      <w:tblPr>
        <w:tblStyle w:val="22"/>
        <w:tblW w:w="50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646"/>
        <w:gridCol w:w="1091"/>
        <w:gridCol w:w="1104"/>
        <w:gridCol w:w="900"/>
        <w:gridCol w:w="1132"/>
        <w:gridCol w:w="601"/>
      </w:tblGrid>
      <w:tr w14:paraId="22D9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691" w:type="pct"/>
            <w:noWrap w:val="0"/>
            <w:vAlign w:val="center"/>
          </w:tcPr>
          <w:p w14:paraId="1A281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校准日期</w:t>
            </w:r>
          </w:p>
        </w:tc>
        <w:tc>
          <w:tcPr>
            <w:tcW w:w="1525" w:type="pct"/>
            <w:noWrap w:val="0"/>
            <w:vAlign w:val="center"/>
          </w:tcPr>
          <w:p w14:paraId="327AD1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采样器型号/编号</w:t>
            </w:r>
          </w:p>
        </w:tc>
        <w:tc>
          <w:tcPr>
            <w:tcW w:w="628" w:type="pct"/>
            <w:noWrap w:val="0"/>
            <w:vAlign w:val="center"/>
          </w:tcPr>
          <w:p w14:paraId="537FD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设定值（L/min）</w:t>
            </w:r>
          </w:p>
        </w:tc>
        <w:tc>
          <w:tcPr>
            <w:tcW w:w="636" w:type="pct"/>
            <w:noWrap w:val="0"/>
            <w:vAlign w:val="center"/>
          </w:tcPr>
          <w:p w14:paraId="567C0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测量值（L/min）</w:t>
            </w:r>
          </w:p>
        </w:tc>
        <w:tc>
          <w:tcPr>
            <w:tcW w:w="518" w:type="pct"/>
            <w:noWrap w:val="0"/>
            <w:vAlign w:val="center"/>
          </w:tcPr>
          <w:p w14:paraId="659C84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示值误差（%)</w:t>
            </w:r>
          </w:p>
        </w:tc>
        <w:tc>
          <w:tcPr>
            <w:tcW w:w="652" w:type="pct"/>
            <w:noWrap w:val="0"/>
            <w:vAlign w:val="center"/>
          </w:tcPr>
          <w:p w14:paraId="76DDA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允许误差范围%</w:t>
            </w:r>
          </w:p>
        </w:tc>
        <w:tc>
          <w:tcPr>
            <w:tcW w:w="346" w:type="pct"/>
            <w:noWrap w:val="0"/>
            <w:vAlign w:val="center"/>
          </w:tcPr>
          <w:p w14:paraId="77740B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是否符合</w:t>
            </w:r>
          </w:p>
        </w:tc>
      </w:tr>
      <w:tr w14:paraId="6905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restart"/>
            <w:noWrap w:val="0"/>
            <w:vAlign w:val="center"/>
          </w:tcPr>
          <w:p w14:paraId="1CB5D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2024.12.06</w:t>
            </w:r>
          </w:p>
        </w:tc>
        <w:tc>
          <w:tcPr>
            <w:tcW w:w="1525" w:type="pct"/>
            <w:noWrap w:val="0"/>
            <w:vAlign w:val="center"/>
          </w:tcPr>
          <w:p w14:paraId="22417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自动烟尘烟气测试仪</w:t>
            </w:r>
            <w:r>
              <w:rPr>
                <w:rFonts w:hint="default" w:ascii="Times New Roman" w:hAnsi="Times New Roman" w:eastAsia="宋体" w:cs="Times New Roman"/>
                <w:sz w:val="21"/>
                <w:szCs w:val="21"/>
                <w:lang w:val="en-US" w:eastAsia="zh-CN"/>
              </w:rPr>
              <w:t>/GH-60E/FOURD-YQ-284</w:t>
            </w:r>
          </w:p>
        </w:tc>
        <w:tc>
          <w:tcPr>
            <w:tcW w:w="628" w:type="pct"/>
            <w:noWrap w:val="0"/>
            <w:vAlign w:val="center"/>
          </w:tcPr>
          <w:p w14:paraId="0887D5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636" w:type="pct"/>
            <w:noWrap w:val="0"/>
            <w:vAlign w:val="center"/>
          </w:tcPr>
          <w:p w14:paraId="1CB71A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29.9</w:t>
            </w:r>
          </w:p>
        </w:tc>
        <w:tc>
          <w:tcPr>
            <w:tcW w:w="518" w:type="pct"/>
            <w:noWrap w:val="0"/>
            <w:vAlign w:val="center"/>
          </w:tcPr>
          <w:p w14:paraId="79FD8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w:t>
            </w:r>
          </w:p>
        </w:tc>
        <w:tc>
          <w:tcPr>
            <w:tcW w:w="652" w:type="pct"/>
            <w:noWrap w:val="0"/>
            <w:vAlign w:val="center"/>
          </w:tcPr>
          <w:p w14:paraId="65FE5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46" w:type="pct"/>
            <w:noWrap w:val="0"/>
            <w:vAlign w:val="center"/>
          </w:tcPr>
          <w:p w14:paraId="0F243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0AA0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228203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5" w:type="pct"/>
            <w:noWrap w:val="0"/>
            <w:vAlign w:val="center"/>
          </w:tcPr>
          <w:p w14:paraId="1B0E01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自动烟尘烟气测试仪</w:t>
            </w:r>
            <w:r>
              <w:rPr>
                <w:rFonts w:hint="default" w:ascii="Times New Roman" w:hAnsi="Times New Roman" w:eastAsia="宋体" w:cs="Times New Roman"/>
                <w:sz w:val="21"/>
                <w:szCs w:val="21"/>
                <w:lang w:val="en-US" w:eastAsia="zh-CN"/>
              </w:rPr>
              <w:t>/GH-60E/FOURD-YQ-285</w:t>
            </w:r>
          </w:p>
        </w:tc>
        <w:tc>
          <w:tcPr>
            <w:tcW w:w="628" w:type="pct"/>
            <w:noWrap w:val="0"/>
            <w:vAlign w:val="center"/>
          </w:tcPr>
          <w:p w14:paraId="1ADC5C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636" w:type="pct"/>
            <w:noWrap w:val="0"/>
            <w:vAlign w:val="center"/>
          </w:tcPr>
          <w:p w14:paraId="2519D8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29.7</w:t>
            </w:r>
          </w:p>
        </w:tc>
        <w:tc>
          <w:tcPr>
            <w:tcW w:w="518" w:type="pct"/>
            <w:noWrap w:val="0"/>
            <w:vAlign w:val="center"/>
          </w:tcPr>
          <w:p w14:paraId="0C2DD3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652" w:type="pct"/>
            <w:noWrap w:val="0"/>
            <w:vAlign w:val="center"/>
          </w:tcPr>
          <w:p w14:paraId="3957D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46" w:type="pct"/>
            <w:noWrap w:val="0"/>
            <w:vAlign w:val="center"/>
          </w:tcPr>
          <w:p w14:paraId="057600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3931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6FCD5C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5" w:type="pct"/>
            <w:noWrap w:val="0"/>
            <w:vAlign w:val="center"/>
          </w:tcPr>
          <w:p w14:paraId="186B7C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ZR-3922/FOURD-YQ-087</w:t>
            </w:r>
          </w:p>
        </w:tc>
        <w:tc>
          <w:tcPr>
            <w:tcW w:w="628" w:type="pct"/>
            <w:noWrap w:val="0"/>
            <w:vAlign w:val="center"/>
          </w:tcPr>
          <w:p w14:paraId="11349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noWrap w:val="0"/>
            <w:vAlign w:val="center"/>
          </w:tcPr>
          <w:p w14:paraId="4D479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100.5</w:t>
            </w:r>
          </w:p>
        </w:tc>
        <w:tc>
          <w:tcPr>
            <w:tcW w:w="518" w:type="pct"/>
            <w:noWrap w:val="0"/>
            <w:vAlign w:val="center"/>
          </w:tcPr>
          <w:p w14:paraId="0AD90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652" w:type="pct"/>
            <w:noWrap w:val="0"/>
            <w:vAlign w:val="center"/>
          </w:tcPr>
          <w:p w14:paraId="251E5B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46" w:type="pct"/>
            <w:noWrap w:val="0"/>
            <w:vAlign w:val="center"/>
          </w:tcPr>
          <w:p w14:paraId="3CA219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097D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71542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5" w:type="pct"/>
            <w:noWrap w:val="0"/>
            <w:vAlign w:val="center"/>
          </w:tcPr>
          <w:p w14:paraId="5BCE8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ZR-3922/FOURD-YQ-088</w:t>
            </w:r>
          </w:p>
        </w:tc>
        <w:tc>
          <w:tcPr>
            <w:tcW w:w="628" w:type="pct"/>
            <w:noWrap w:val="0"/>
            <w:vAlign w:val="center"/>
          </w:tcPr>
          <w:p w14:paraId="0BE458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noWrap w:val="0"/>
            <w:vAlign w:val="center"/>
          </w:tcPr>
          <w:p w14:paraId="0E39BB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99.5</w:t>
            </w:r>
          </w:p>
        </w:tc>
        <w:tc>
          <w:tcPr>
            <w:tcW w:w="518" w:type="pct"/>
            <w:noWrap w:val="0"/>
            <w:vAlign w:val="center"/>
          </w:tcPr>
          <w:p w14:paraId="52514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652" w:type="pct"/>
            <w:noWrap w:val="0"/>
            <w:vAlign w:val="center"/>
          </w:tcPr>
          <w:p w14:paraId="074D9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46" w:type="pct"/>
            <w:noWrap w:val="0"/>
            <w:vAlign w:val="center"/>
          </w:tcPr>
          <w:p w14:paraId="571A8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0C73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0A54B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5" w:type="pct"/>
            <w:shd w:val="clear" w:color="auto" w:fill="auto"/>
            <w:noWrap w:val="0"/>
            <w:vAlign w:val="center"/>
          </w:tcPr>
          <w:p w14:paraId="3A132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ZR-3922/FOURD-YQ-089</w:t>
            </w:r>
          </w:p>
        </w:tc>
        <w:tc>
          <w:tcPr>
            <w:tcW w:w="628" w:type="pct"/>
            <w:shd w:val="clear" w:color="auto" w:fill="auto"/>
            <w:noWrap w:val="0"/>
            <w:vAlign w:val="center"/>
          </w:tcPr>
          <w:p w14:paraId="4A3735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shd w:val="clear" w:color="auto" w:fill="auto"/>
            <w:noWrap w:val="0"/>
            <w:vAlign w:val="center"/>
          </w:tcPr>
          <w:p w14:paraId="75BA8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101.2</w:t>
            </w:r>
          </w:p>
        </w:tc>
        <w:tc>
          <w:tcPr>
            <w:tcW w:w="518" w:type="pct"/>
            <w:shd w:val="clear" w:color="auto" w:fill="auto"/>
            <w:noWrap w:val="0"/>
            <w:vAlign w:val="center"/>
          </w:tcPr>
          <w:p w14:paraId="30567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652" w:type="pct"/>
            <w:shd w:val="clear" w:color="auto" w:fill="auto"/>
            <w:noWrap w:val="0"/>
            <w:vAlign w:val="center"/>
          </w:tcPr>
          <w:p w14:paraId="23EA4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46" w:type="pct"/>
            <w:shd w:val="clear" w:color="auto" w:fill="auto"/>
            <w:noWrap w:val="0"/>
            <w:vAlign w:val="center"/>
          </w:tcPr>
          <w:p w14:paraId="64C92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3A92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91" w:type="pct"/>
            <w:vMerge w:val="continue"/>
            <w:noWrap w:val="0"/>
            <w:vAlign w:val="center"/>
          </w:tcPr>
          <w:p w14:paraId="6A56E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5" w:type="pct"/>
            <w:shd w:val="clear" w:color="auto" w:fill="auto"/>
            <w:noWrap w:val="0"/>
            <w:vAlign w:val="center"/>
          </w:tcPr>
          <w:p w14:paraId="71239A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空气/智能TSP综合采样器</w:t>
            </w:r>
            <w:r>
              <w:rPr>
                <w:rFonts w:hint="default" w:ascii="Times New Roman" w:hAnsi="Times New Roman" w:eastAsia="宋体" w:cs="Times New Roman"/>
                <w:sz w:val="21"/>
                <w:szCs w:val="21"/>
                <w:lang w:val="en-US" w:eastAsia="zh-CN"/>
              </w:rPr>
              <w:t>ZR-3922/FOURD-YQ-090</w:t>
            </w:r>
          </w:p>
        </w:tc>
        <w:tc>
          <w:tcPr>
            <w:tcW w:w="628" w:type="pct"/>
            <w:shd w:val="clear" w:color="auto" w:fill="auto"/>
            <w:noWrap w:val="0"/>
            <w:vAlign w:val="center"/>
          </w:tcPr>
          <w:p w14:paraId="7071A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636" w:type="pct"/>
            <w:shd w:val="clear" w:color="auto" w:fill="auto"/>
            <w:noWrap w:val="0"/>
            <w:vAlign w:val="center"/>
          </w:tcPr>
          <w:p w14:paraId="5AFFC4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100.8</w:t>
            </w:r>
          </w:p>
        </w:tc>
        <w:tc>
          <w:tcPr>
            <w:tcW w:w="518" w:type="pct"/>
            <w:shd w:val="clear" w:color="auto" w:fill="auto"/>
            <w:noWrap w:val="0"/>
            <w:vAlign w:val="center"/>
          </w:tcPr>
          <w:p w14:paraId="57E7E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w:t>
            </w:r>
          </w:p>
        </w:tc>
        <w:tc>
          <w:tcPr>
            <w:tcW w:w="652" w:type="pct"/>
            <w:shd w:val="clear" w:color="auto" w:fill="auto"/>
            <w:noWrap w:val="0"/>
            <w:vAlign w:val="center"/>
          </w:tcPr>
          <w:p w14:paraId="58DBE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46" w:type="pct"/>
            <w:shd w:val="clear" w:color="auto" w:fill="auto"/>
            <w:noWrap w:val="0"/>
            <w:vAlign w:val="center"/>
          </w:tcPr>
          <w:p w14:paraId="47363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bl>
    <w:p w14:paraId="7716B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8.3-5  </w:t>
      </w:r>
      <w:r>
        <w:rPr>
          <w:rFonts w:hint="default" w:ascii="Times New Roman" w:hAnsi="Times New Roman" w:eastAsia="宋体" w:cs="Times New Roman"/>
          <w:b/>
          <w:bCs/>
          <w:sz w:val="21"/>
          <w:szCs w:val="21"/>
          <w:lang w:val="en-US" w:eastAsia="zh-CN"/>
        </w:rPr>
        <w:t>噪声检测仪器校准</w:t>
      </w:r>
    </w:p>
    <w:tbl>
      <w:tblPr>
        <w:tblStyle w:val="22"/>
        <w:tblW w:w="51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075"/>
        <w:gridCol w:w="778"/>
        <w:gridCol w:w="820"/>
        <w:gridCol w:w="820"/>
        <w:gridCol w:w="820"/>
        <w:gridCol w:w="820"/>
        <w:gridCol w:w="820"/>
        <w:gridCol w:w="822"/>
        <w:gridCol w:w="695"/>
      </w:tblGrid>
      <w:tr w14:paraId="15EF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710" w:type="pct"/>
            <w:noWrap w:val="0"/>
            <w:vAlign w:val="center"/>
          </w:tcPr>
          <w:p w14:paraId="17809C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校准日期</w:t>
            </w:r>
          </w:p>
        </w:tc>
        <w:tc>
          <w:tcPr>
            <w:tcW w:w="617" w:type="pct"/>
            <w:noWrap w:val="0"/>
            <w:vAlign w:val="center"/>
          </w:tcPr>
          <w:p w14:paraId="5D034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噪声仪器</w:t>
            </w:r>
          </w:p>
          <w:p w14:paraId="223FA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型号/编号</w:t>
            </w:r>
          </w:p>
        </w:tc>
        <w:tc>
          <w:tcPr>
            <w:tcW w:w="446" w:type="pct"/>
            <w:noWrap w:val="0"/>
            <w:vAlign w:val="center"/>
          </w:tcPr>
          <w:p w14:paraId="2CEF7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校准</w:t>
            </w:r>
          </w:p>
          <w:p w14:paraId="6FBF7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时段</w:t>
            </w:r>
          </w:p>
        </w:tc>
        <w:tc>
          <w:tcPr>
            <w:tcW w:w="470" w:type="pct"/>
            <w:noWrap w:val="0"/>
            <w:vAlign w:val="center"/>
          </w:tcPr>
          <w:p w14:paraId="16D8F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标准值</w:t>
            </w:r>
            <w:r>
              <w:rPr>
                <w:rFonts w:hint="default" w:ascii="Times New Roman" w:hAnsi="Times New Roman" w:eastAsia="宋体" w:cs="Times New Roman"/>
                <w:sz w:val="21"/>
                <w:szCs w:val="21"/>
              </w:rPr>
              <w:t>dB(A)</w:t>
            </w:r>
          </w:p>
        </w:tc>
        <w:tc>
          <w:tcPr>
            <w:tcW w:w="470" w:type="pct"/>
            <w:noWrap w:val="0"/>
            <w:vAlign w:val="center"/>
          </w:tcPr>
          <w:p w14:paraId="0E815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检测前校准值</w:t>
            </w:r>
            <w:r>
              <w:rPr>
                <w:rFonts w:hint="default" w:ascii="Times New Roman" w:hAnsi="Times New Roman" w:eastAsia="宋体" w:cs="Times New Roman"/>
                <w:sz w:val="21"/>
                <w:szCs w:val="21"/>
              </w:rPr>
              <w:t>dB(A)</w:t>
            </w:r>
          </w:p>
        </w:tc>
        <w:tc>
          <w:tcPr>
            <w:tcW w:w="470" w:type="pct"/>
            <w:noWrap w:val="0"/>
            <w:vAlign w:val="center"/>
          </w:tcPr>
          <w:p w14:paraId="496DB3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示值</w:t>
            </w:r>
          </w:p>
          <w:p w14:paraId="501577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误差</w:t>
            </w:r>
          </w:p>
          <w:p w14:paraId="423C07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dB(A)</w:t>
            </w:r>
          </w:p>
        </w:tc>
        <w:tc>
          <w:tcPr>
            <w:tcW w:w="470" w:type="pct"/>
            <w:noWrap w:val="0"/>
            <w:vAlign w:val="center"/>
          </w:tcPr>
          <w:p w14:paraId="45430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检测后校准值</w:t>
            </w:r>
            <w:r>
              <w:rPr>
                <w:rFonts w:hint="default" w:ascii="Times New Roman" w:hAnsi="Times New Roman" w:eastAsia="宋体" w:cs="Times New Roman"/>
                <w:sz w:val="21"/>
                <w:szCs w:val="21"/>
              </w:rPr>
              <w:t>dB(A)</w:t>
            </w:r>
          </w:p>
        </w:tc>
        <w:tc>
          <w:tcPr>
            <w:tcW w:w="470" w:type="pct"/>
            <w:noWrap w:val="0"/>
            <w:vAlign w:val="center"/>
          </w:tcPr>
          <w:p w14:paraId="510D0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示值</w:t>
            </w:r>
          </w:p>
          <w:p w14:paraId="1A6FE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误差</w:t>
            </w:r>
          </w:p>
          <w:p w14:paraId="1E814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dB(A)</w:t>
            </w:r>
          </w:p>
        </w:tc>
        <w:tc>
          <w:tcPr>
            <w:tcW w:w="472" w:type="pct"/>
            <w:noWrap w:val="0"/>
            <w:vAlign w:val="center"/>
          </w:tcPr>
          <w:p w14:paraId="21EF6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允许误差范围dB(A)</w:t>
            </w:r>
          </w:p>
        </w:tc>
        <w:tc>
          <w:tcPr>
            <w:tcW w:w="399" w:type="pct"/>
            <w:noWrap w:val="0"/>
            <w:vAlign w:val="center"/>
          </w:tcPr>
          <w:p w14:paraId="78649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是否</w:t>
            </w:r>
          </w:p>
          <w:p w14:paraId="4898B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14:paraId="0BB1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0" w:type="pct"/>
            <w:vMerge w:val="restart"/>
            <w:noWrap w:val="0"/>
            <w:vAlign w:val="center"/>
          </w:tcPr>
          <w:p w14:paraId="7CB1C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2024.12.05</w:t>
            </w:r>
          </w:p>
        </w:tc>
        <w:tc>
          <w:tcPr>
            <w:tcW w:w="617" w:type="pct"/>
            <w:vMerge w:val="restart"/>
            <w:noWrap w:val="0"/>
            <w:vAlign w:val="center"/>
          </w:tcPr>
          <w:p w14:paraId="0C421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多功能声级计/AWA6</w:t>
            </w:r>
            <w:r>
              <w:rPr>
                <w:rFonts w:hint="default" w:ascii="Times New Roman" w:hAnsi="Times New Roman" w:eastAsia="宋体" w:cs="Times New Roman"/>
                <w:sz w:val="21"/>
                <w:szCs w:val="21"/>
                <w:lang w:val="en-US" w:eastAsia="zh-CN"/>
              </w:rPr>
              <w:t>021A</w:t>
            </w:r>
          </w:p>
        </w:tc>
        <w:tc>
          <w:tcPr>
            <w:tcW w:w="446" w:type="pct"/>
            <w:noWrap w:val="0"/>
            <w:vAlign w:val="center"/>
          </w:tcPr>
          <w:p w14:paraId="76917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470" w:type="pct"/>
            <w:noWrap w:val="0"/>
            <w:vAlign w:val="center"/>
          </w:tcPr>
          <w:p w14:paraId="7CF85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94.0</w:t>
            </w:r>
          </w:p>
        </w:tc>
        <w:tc>
          <w:tcPr>
            <w:tcW w:w="470" w:type="pct"/>
            <w:noWrap w:val="0"/>
            <w:vAlign w:val="center"/>
          </w:tcPr>
          <w:p w14:paraId="17432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470" w:type="pct"/>
            <w:noWrap w:val="0"/>
            <w:vAlign w:val="center"/>
          </w:tcPr>
          <w:p w14:paraId="4BB65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470" w:type="pct"/>
            <w:noWrap w:val="0"/>
            <w:vAlign w:val="center"/>
          </w:tcPr>
          <w:p w14:paraId="149A8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470" w:type="pct"/>
            <w:noWrap w:val="0"/>
            <w:vAlign w:val="center"/>
          </w:tcPr>
          <w:p w14:paraId="53AB1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472" w:type="pct"/>
            <w:noWrap w:val="0"/>
            <w:vAlign w:val="center"/>
          </w:tcPr>
          <w:p w14:paraId="794AA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399" w:type="pct"/>
            <w:noWrap w:val="0"/>
            <w:vAlign w:val="center"/>
          </w:tcPr>
          <w:p w14:paraId="5A48F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2A01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0" w:type="pct"/>
            <w:vMerge w:val="continue"/>
            <w:noWrap w:val="0"/>
            <w:vAlign w:val="center"/>
          </w:tcPr>
          <w:p w14:paraId="7F3C9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17" w:type="pct"/>
            <w:vMerge w:val="continue"/>
            <w:noWrap w:val="0"/>
            <w:vAlign w:val="center"/>
          </w:tcPr>
          <w:p w14:paraId="583B9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446" w:type="pct"/>
            <w:noWrap w:val="0"/>
            <w:vAlign w:val="center"/>
          </w:tcPr>
          <w:p w14:paraId="7290D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夜间</w:t>
            </w:r>
          </w:p>
        </w:tc>
        <w:tc>
          <w:tcPr>
            <w:tcW w:w="470" w:type="pct"/>
            <w:noWrap w:val="0"/>
            <w:vAlign w:val="center"/>
          </w:tcPr>
          <w:p w14:paraId="6358E8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94.0</w:t>
            </w:r>
          </w:p>
        </w:tc>
        <w:tc>
          <w:tcPr>
            <w:tcW w:w="948" w:type="dxa"/>
            <w:noWrap w:val="0"/>
            <w:vAlign w:val="center"/>
          </w:tcPr>
          <w:p w14:paraId="1430ED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948" w:type="dxa"/>
            <w:noWrap w:val="0"/>
            <w:vAlign w:val="center"/>
          </w:tcPr>
          <w:p w14:paraId="54D0B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948" w:type="dxa"/>
            <w:noWrap w:val="0"/>
            <w:vAlign w:val="center"/>
          </w:tcPr>
          <w:p w14:paraId="0449B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948" w:type="dxa"/>
            <w:noWrap w:val="0"/>
            <w:vAlign w:val="center"/>
          </w:tcPr>
          <w:p w14:paraId="1E4D2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472" w:type="pct"/>
            <w:noWrap w:val="0"/>
            <w:vAlign w:val="center"/>
          </w:tcPr>
          <w:p w14:paraId="05D16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399" w:type="pct"/>
            <w:noWrap w:val="0"/>
            <w:vAlign w:val="center"/>
          </w:tcPr>
          <w:p w14:paraId="3E4362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184D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0" w:type="pct"/>
            <w:vMerge w:val="restart"/>
            <w:noWrap w:val="0"/>
            <w:vAlign w:val="center"/>
          </w:tcPr>
          <w:p w14:paraId="03D2A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2024.12.06</w:t>
            </w:r>
          </w:p>
        </w:tc>
        <w:tc>
          <w:tcPr>
            <w:tcW w:w="617" w:type="pct"/>
            <w:vMerge w:val="restart"/>
            <w:noWrap w:val="0"/>
            <w:vAlign w:val="center"/>
          </w:tcPr>
          <w:p w14:paraId="4C0B0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多功能声级计/AWA6</w:t>
            </w:r>
            <w:r>
              <w:rPr>
                <w:rFonts w:hint="default" w:ascii="Times New Roman" w:hAnsi="Times New Roman" w:eastAsia="宋体" w:cs="Times New Roman"/>
                <w:sz w:val="21"/>
                <w:szCs w:val="21"/>
                <w:lang w:val="en-US" w:eastAsia="zh-CN"/>
              </w:rPr>
              <w:t>021A</w:t>
            </w:r>
          </w:p>
        </w:tc>
        <w:tc>
          <w:tcPr>
            <w:tcW w:w="446" w:type="pct"/>
            <w:noWrap w:val="0"/>
            <w:vAlign w:val="center"/>
          </w:tcPr>
          <w:p w14:paraId="3F608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470" w:type="pct"/>
            <w:noWrap w:val="0"/>
            <w:vAlign w:val="center"/>
          </w:tcPr>
          <w:p w14:paraId="0AE821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94.0</w:t>
            </w:r>
          </w:p>
        </w:tc>
        <w:tc>
          <w:tcPr>
            <w:tcW w:w="948" w:type="dxa"/>
            <w:noWrap w:val="0"/>
            <w:vAlign w:val="center"/>
          </w:tcPr>
          <w:p w14:paraId="7BA12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948" w:type="dxa"/>
            <w:noWrap w:val="0"/>
            <w:vAlign w:val="center"/>
          </w:tcPr>
          <w:p w14:paraId="342E7D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948" w:type="dxa"/>
            <w:noWrap w:val="0"/>
            <w:vAlign w:val="center"/>
          </w:tcPr>
          <w:p w14:paraId="16EFFF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948" w:type="dxa"/>
            <w:noWrap w:val="0"/>
            <w:vAlign w:val="center"/>
          </w:tcPr>
          <w:p w14:paraId="21B17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472" w:type="pct"/>
            <w:noWrap w:val="0"/>
            <w:vAlign w:val="center"/>
          </w:tcPr>
          <w:p w14:paraId="27FC3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399" w:type="pct"/>
            <w:noWrap w:val="0"/>
            <w:vAlign w:val="center"/>
          </w:tcPr>
          <w:p w14:paraId="18C78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7BB6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0" w:type="pct"/>
            <w:vMerge w:val="continue"/>
            <w:noWrap w:val="0"/>
            <w:vAlign w:val="center"/>
          </w:tcPr>
          <w:p w14:paraId="0C828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17" w:type="pct"/>
            <w:vMerge w:val="continue"/>
            <w:noWrap w:val="0"/>
            <w:vAlign w:val="center"/>
          </w:tcPr>
          <w:p w14:paraId="2E913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446" w:type="pct"/>
            <w:noWrap w:val="0"/>
            <w:vAlign w:val="center"/>
          </w:tcPr>
          <w:p w14:paraId="221C1D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夜间</w:t>
            </w:r>
          </w:p>
        </w:tc>
        <w:tc>
          <w:tcPr>
            <w:tcW w:w="470" w:type="pct"/>
            <w:noWrap w:val="0"/>
            <w:vAlign w:val="center"/>
          </w:tcPr>
          <w:p w14:paraId="68D22A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94.0</w:t>
            </w:r>
          </w:p>
        </w:tc>
        <w:tc>
          <w:tcPr>
            <w:tcW w:w="948" w:type="dxa"/>
            <w:noWrap w:val="0"/>
            <w:vAlign w:val="center"/>
          </w:tcPr>
          <w:p w14:paraId="14A0D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948" w:type="dxa"/>
            <w:noWrap w:val="0"/>
            <w:vAlign w:val="center"/>
          </w:tcPr>
          <w:p w14:paraId="6D812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948" w:type="dxa"/>
            <w:noWrap w:val="0"/>
            <w:vAlign w:val="center"/>
          </w:tcPr>
          <w:p w14:paraId="77F77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948" w:type="dxa"/>
            <w:noWrap w:val="0"/>
            <w:vAlign w:val="center"/>
          </w:tcPr>
          <w:p w14:paraId="6E725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472" w:type="pct"/>
            <w:noWrap w:val="0"/>
            <w:vAlign w:val="center"/>
          </w:tcPr>
          <w:p w14:paraId="557F9A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399" w:type="pct"/>
            <w:noWrap w:val="0"/>
            <w:vAlign w:val="center"/>
          </w:tcPr>
          <w:p w14:paraId="3142EB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bl>
    <w:p w14:paraId="003826C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br w:type="page"/>
      </w:r>
    </w:p>
    <w:p w14:paraId="385BB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8.3-6</w:t>
      </w:r>
      <w:r>
        <w:rPr>
          <w:rFonts w:hint="default" w:ascii="Times New Roman" w:hAnsi="Times New Roman" w:eastAsia="宋体" w:cs="Times New Roman"/>
          <w:b/>
          <w:bCs/>
          <w:sz w:val="21"/>
          <w:szCs w:val="21"/>
          <w:lang w:val="en-US" w:eastAsia="zh-CN"/>
        </w:rPr>
        <w:t>仪器设备校准核定信息</w:t>
      </w:r>
    </w:p>
    <w:tbl>
      <w:tblPr>
        <w:tblStyle w:val="22"/>
        <w:tblW w:w="50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442"/>
        <w:gridCol w:w="2807"/>
        <w:gridCol w:w="1250"/>
        <w:gridCol w:w="1434"/>
      </w:tblGrid>
      <w:tr w14:paraId="7CAE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noWrap w:val="0"/>
            <w:vAlign w:val="center"/>
          </w:tcPr>
          <w:p w14:paraId="07C835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仪器设备名称</w:t>
            </w:r>
          </w:p>
        </w:tc>
        <w:tc>
          <w:tcPr>
            <w:tcW w:w="882" w:type="pct"/>
            <w:noWrap w:val="0"/>
            <w:vAlign w:val="center"/>
          </w:tcPr>
          <w:p w14:paraId="38571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仪器设备型号</w:t>
            </w:r>
          </w:p>
        </w:tc>
        <w:tc>
          <w:tcPr>
            <w:tcW w:w="1400" w:type="pct"/>
            <w:noWrap w:val="0"/>
            <w:vAlign w:val="center"/>
          </w:tcPr>
          <w:p w14:paraId="166CF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仪器设备编号</w:t>
            </w:r>
          </w:p>
        </w:tc>
        <w:tc>
          <w:tcPr>
            <w:tcW w:w="780" w:type="pct"/>
            <w:noWrap w:val="0"/>
            <w:vAlign w:val="center"/>
          </w:tcPr>
          <w:p w14:paraId="6290D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检定校准日期</w:t>
            </w:r>
          </w:p>
        </w:tc>
        <w:tc>
          <w:tcPr>
            <w:tcW w:w="881" w:type="pct"/>
            <w:noWrap w:val="0"/>
            <w:vAlign w:val="center"/>
          </w:tcPr>
          <w:p w14:paraId="66C2A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核定校准有效期</w:t>
            </w:r>
          </w:p>
        </w:tc>
      </w:tr>
      <w:tr w14:paraId="1C71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shd w:val="clear" w:color="auto" w:fill="auto"/>
            <w:noWrap w:val="0"/>
            <w:vAlign w:val="center"/>
          </w:tcPr>
          <w:p w14:paraId="0D5A4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（雷磁）便携式酸度计</w:t>
            </w:r>
          </w:p>
        </w:tc>
        <w:tc>
          <w:tcPr>
            <w:tcW w:w="882" w:type="pct"/>
            <w:shd w:val="clear" w:color="auto" w:fill="auto"/>
            <w:noWrap w:val="0"/>
            <w:vAlign w:val="center"/>
          </w:tcPr>
          <w:p w14:paraId="0CE17A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PHBJ-260</w:t>
            </w:r>
          </w:p>
        </w:tc>
        <w:tc>
          <w:tcPr>
            <w:tcW w:w="1400" w:type="pct"/>
            <w:shd w:val="clear" w:color="auto" w:fill="auto"/>
            <w:noWrap w:val="0"/>
            <w:vAlign w:val="center"/>
          </w:tcPr>
          <w:p w14:paraId="7BE00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FOURD-YQ-009</w:t>
            </w:r>
          </w:p>
        </w:tc>
        <w:tc>
          <w:tcPr>
            <w:tcW w:w="780" w:type="pct"/>
            <w:shd w:val="clear" w:color="auto" w:fill="auto"/>
            <w:noWrap w:val="0"/>
            <w:vAlign w:val="center"/>
          </w:tcPr>
          <w:p w14:paraId="57103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2024.09.17</w:t>
            </w:r>
          </w:p>
        </w:tc>
        <w:tc>
          <w:tcPr>
            <w:tcW w:w="881" w:type="pct"/>
            <w:shd w:val="clear" w:color="auto" w:fill="auto"/>
            <w:noWrap w:val="0"/>
            <w:vAlign w:val="center"/>
          </w:tcPr>
          <w:p w14:paraId="3E2FC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2025.09.16</w:t>
            </w:r>
          </w:p>
        </w:tc>
      </w:tr>
      <w:tr w14:paraId="49DA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shd w:val="clear" w:color="auto" w:fill="auto"/>
            <w:noWrap w:val="0"/>
            <w:vAlign w:val="center"/>
          </w:tcPr>
          <w:p w14:paraId="030EC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生化培养箱</w:t>
            </w:r>
          </w:p>
        </w:tc>
        <w:tc>
          <w:tcPr>
            <w:tcW w:w="882" w:type="pct"/>
            <w:shd w:val="clear" w:color="auto" w:fill="auto"/>
            <w:noWrap w:val="0"/>
            <w:vAlign w:val="center"/>
          </w:tcPr>
          <w:p w14:paraId="76884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BSP-150</w:t>
            </w:r>
          </w:p>
        </w:tc>
        <w:tc>
          <w:tcPr>
            <w:tcW w:w="1400" w:type="pct"/>
            <w:shd w:val="clear" w:color="auto" w:fill="auto"/>
            <w:noWrap w:val="0"/>
            <w:vAlign w:val="center"/>
          </w:tcPr>
          <w:p w14:paraId="47F893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FOURD-YQ-023</w:t>
            </w:r>
          </w:p>
        </w:tc>
        <w:tc>
          <w:tcPr>
            <w:tcW w:w="780" w:type="pct"/>
            <w:shd w:val="clear" w:color="auto" w:fill="auto"/>
            <w:noWrap w:val="0"/>
            <w:vAlign w:val="center"/>
          </w:tcPr>
          <w:p w14:paraId="7DA91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2024.11.19</w:t>
            </w:r>
          </w:p>
        </w:tc>
        <w:tc>
          <w:tcPr>
            <w:tcW w:w="881" w:type="pct"/>
            <w:shd w:val="clear" w:color="auto" w:fill="auto"/>
            <w:noWrap w:val="0"/>
            <w:vAlign w:val="center"/>
          </w:tcPr>
          <w:p w14:paraId="11010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2025.09.17</w:t>
            </w:r>
          </w:p>
        </w:tc>
      </w:tr>
      <w:tr w14:paraId="6D3B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shd w:val="clear" w:color="auto" w:fill="auto"/>
            <w:noWrap w:val="0"/>
            <w:vAlign w:val="center"/>
          </w:tcPr>
          <w:p w14:paraId="2DC51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单光束可见分光光度计</w:t>
            </w:r>
          </w:p>
        </w:tc>
        <w:tc>
          <w:tcPr>
            <w:tcW w:w="882" w:type="pct"/>
            <w:shd w:val="clear" w:color="auto" w:fill="auto"/>
            <w:noWrap w:val="0"/>
            <w:vAlign w:val="center"/>
          </w:tcPr>
          <w:p w14:paraId="3273E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722S</w:t>
            </w:r>
          </w:p>
        </w:tc>
        <w:tc>
          <w:tcPr>
            <w:tcW w:w="1400" w:type="pct"/>
            <w:shd w:val="clear" w:color="auto" w:fill="auto"/>
            <w:noWrap w:val="0"/>
            <w:vAlign w:val="center"/>
          </w:tcPr>
          <w:p w14:paraId="06902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FOURD-YQ-185</w:t>
            </w:r>
          </w:p>
        </w:tc>
        <w:tc>
          <w:tcPr>
            <w:tcW w:w="780" w:type="pct"/>
            <w:shd w:val="clear" w:color="auto" w:fill="auto"/>
            <w:noWrap w:val="0"/>
            <w:vAlign w:val="center"/>
          </w:tcPr>
          <w:p w14:paraId="2CBC3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2024.06.07</w:t>
            </w:r>
          </w:p>
        </w:tc>
        <w:tc>
          <w:tcPr>
            <w:tcW w:w="881" w:type="pct"/>
            <w:shd w:val="clear" w:color="auto" w:fill="auto"/>
            <w:noWrap w:val="0"/>
            <w:vAlign w:val="center"/>
          </w:tcPr>
          <w:p w14:paraId="6AE61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2025.06.06</w:t>
            </w:r>
          </w:p>
        </w:tc>
      </w:tr>
      <w:tr w14:paraId="3665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shd w:val="clear" w:color="auto" w:fill="auto"/>
            <w:noWrap w:val="0"/>
            <w:vAlign w:val="center"/>
          </w:tcPr>
          <w:p w14:paraId="728B60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红外分光测油仪</w:t>
            </w:r>
          </w:p>
        </w:tc>
        <w:tc>
          <w:tcPr>
            <w:tcW w:w="882" w:type="pct"/>
            <w:shd w:val="clear" w:color="auto" w:fill="auto"/>
            <w:noWrap w:val="0"/>
            <w:vAlign w:val="center"/>
          </w:tcPr>
          <w:p w14:paraId="49990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OIL460</w:t>
            </w:r>
          </w:p>
        </w:tc>
        <w:tc>
          <w:tcPr>
            <w:tcW w:w="1400" w:type="pct"/>
            <w:shd w:val="clear" w:color="auto" w:fill="auto"/>
            <w:noWrap w:val="0"/>
            <w:vAlign w:val="center"/>
          </w:tcPr>
          <w:p w14:paraId="1B852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FOURD-YQ-007</w:t>
            </w:r>
          </w:p>
        </w:tc>
        <w:tc>
          <w:tcPr>
            <w:tcW w:w="1564" w:type="dxa"/>
            <w:shd w:val="clear" w:color="auto" w:fill="auto"/>
            <w:noWrap w:val="0"/>
            <w:vAlign w:val="center"/>
          </w:tcPr>
          <w:p w14:paraId="0F8137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2024.09.17</w:t>
            </w:r>
          </w:p>
        </w:tc>
        <w:tc>
          <w:tcPr>
            <w:tcW w:w="1767" w:type="dxa"/>
            <w:shd w:val="clear" w:color="auto" w:fill="auto"/>
            <w:noWrap w:val="0"/>
            <w:vAlign w:val="center"/>
          </w:tcPr>
          <w:p w14:paraId="6F08B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2025.09.16</w:t>
            </w:r>
          </w:p>
        </w:tc>
      </w:tr>
      <w:tr w14:paraId="4E41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shd w:val="clear" w:color="auto" w:fill="auto"/>
            <w:noWrap w:val="0"/>
            <w:vAlign w:val="center"/>
          </w:tcPr>
          <w:p w14:paraId="346AC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气相色谱仪</w:t>
            </w:r>
          </w:p>
        </w:tc>
        <w:tc>
          <w:tcPr>
            <w:tcW w:w="882" w:type="pct"/>
            <w:shd w:val="clear" w:color="auto" w:fill="auto"/>
            <w:noWrap w:val="0"/>
            <w:vAlign w:val="center"/>
          </w:tcPr>
          <w:p w14:paraId="77324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8860</w:t>
            </w:r>
          </w:p>
        </w:tc>
        <w:tc>
          <w:tcPr>
            <w:tcW w:w="1400" w:type="pct"/>
            <w:shd w:val="clear" w:color="auto" w:fill="auto"/>
            <w:noWrap w:val="0"/>
            <w:vAlign w:val="center"/>
          </w:tcPr>
          <w:p w14:paraId="555756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FOURD-YQ-002</w:t>
            </w:r>
          </w:p>
        </w:tc>
        <w:tc>
          <w:tcPr>
            <w:tcW w:w="780" w:type="pct"/>
            <w:shd w:val="clear" w:color="auto" w:fill="auto"/>
            <w:noWrap w:val="0"/>
            <w:vAlign w:val="center"/>
          </w:tcPr>
          <w:p w14:paraId="4ACA5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2023.09.17</w:t>
            </w:r>
          </w:p>
        </w:tc>
        <w:tc>
          <w:tcPr>
            <w:tcW w:w="881" w:type="pct"/>
            <w:shd w:val="clear" w:color="auto" w:fill="auto"/>
            <w:noWrap w:val="0"/>
            <w:vAlign w:val="center"/>
          </w:tcPr>
          <w:p w14:paraId="16EFB7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2025.09.17</w:t>
            </w:r>
          </w:p>
        </w:tc>
      </w:tr>
      <w:tr w14:paraId="6A2C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shd w:val="clear" w:color="auto" w:fill="auto"/>
            <w:noWrap w:val="0"/>
            <w:vAlign w:val="center"/>
          </w:tcPr>
          <w:p w14:paraId="1DE36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气相色谱仪</w:t>
            </w:r>
          </w:p>
        </w:tc>
        <w:tc>
          <w:tcPr>
            <w:tcW w:w="882" w:type="pct"/>
            <w:shd w:val="clear" w:color="auto" w:fill="auto"/>
            <w:noWrap w:val="0"/>
            <w:vAlign w:val="center"/>
          </w:tcPr>
          <w:p w14:paraId="09BF2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GC7900</w:t>
            </w:r>
          </w:p>
        </w:tc>
        <w:tc>
          <w:tcPr>
            <w:tcW w:w="1400" w:type="pct"/>
            <w:shd w:val="clear" w:color="auto" w:fill="auto"/>
            <w:noWrap w:val="0"/>
            <w:vAlign w:val="center"/>
          </w:tcPr>
          <w:p w14:paraId="171D7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FOURD-YQ-001</w:t>
            </w:r>
          </w:p>
        </w:tc>
        <w:tc>
          <w:tcPr>
            <w:tcW w:w="780" w:type="pct"/>
            <w:shd w:val="clear" w:color="auto" w:fill="auto"/>
            <w:noWrap w:val="0"/>
            <w:vAlign w:val="center"/>
          </w:tcPr>
          <w:p w14:paraId="0DDDA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2023.09.17</w:t>
            </w:r>
          </w:p>
        </w:tc>
        <w:tc>
          <w:tcPr>
            <w:tcW w:w="881" w:type="pct"/>
            <w:shd w:val="clear" w:color="auto" w:fill="auto"/>
            <w:noWrap w:val="0"/>
            <w:vAlign w:val="center"/>
          </w:tcPr>
          <w:p w14:paraId="1DF63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2025.09.17</w:t>
            </w:r>
          </w:p>
        </w:tc>
      </w:tr>
      <w:tr w14:paraId="3ABA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shd w:val="clear" w:color="auto" w:fill="auto"/>
            <w:noWrap w:val="0"/>
            <w:vAlign w:val="center"/>
          </w:tcPr>
          <w:p w14:paraId="49E15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声级计校准器</w:t>
            </w:r>
          </w:p>
        </w:tc>
        <w:tc>
          <w:tcPr>
            <w:tcW w:w="882" w:type="pct"/>
            <w:shd w:val="clear" w:color="auto" w:fill="auto"/>
            <w:noWrap w:val="0"/>
            <w:vAlign w:val="center"/>
          </w:tcPr>
          <w:p w14:paraId="7F155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AWA6021A</w:t>
            </w:r>
          </w:p>
        </w:tc>
        <w:tc>
          <w:tcPr>
            <w:tcW w:w="1400" w:type="pct"/>
            <w:shd w:val="clear" w:color="auto" w:fill="auto"/>
            <w:noWrap w:val="0"/>
            <w:vAlign w:val="center"/>
          </w:tcPr>
          <w:p w14:paraId="42E790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FOURD-YQ-052</w:t>
            </w:r>
          </w:p>
        </w:tc>
        <w:tc>
          <w:tcPr>
            <w:tcW w:w="780" w:type="pct"/>
            <w:shd w:val="clear" w:color="auto" w:fill="auto"/>
            <w:noWrap w:val="0"/>
            <w:vAlign w:val="center"/>
          </w:tcPr>
          <w:p w14:paraId="51429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2024.11.19</w:t>
            </w:r>
          </w:p>
        </w:tc>
        <w:tc>
          <w:tcPr>
            <w:tcW w:w="881" w:type="pct"/>
            <w:shd w:val="clear" w:color="auto" w:fill="auto"/>
            <w:noWrap w:val="0"/>
            <w:vAlign w:val="center"/>
          </w:tcPr>
          <w:p w14:paraId="70E3A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2025.09.17</w:t>
            </w:r>
          </w:p>
        </w:tc>
      </w:tr>
      <w:tr w14:paraId="1F84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noWrap w:val="0"/>
            <w:vAlign w:val="center"/>
          </w:tcPr>
          <w:p w14:paraId="2E12D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自动烟尘烟气测试仪</w:t>
            </w:r>
          </w:p>
        </w:tc>
        <w:tc>
          <w:tcPr>
            <w:tcW w:w="882" w:type="pct"/>
            <w:noWrap w:val="0"/>
            <w:vAlign w:val="center"/>
          </w:tcPr>
          <w:p w14:paraId="57AC1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GH-60E</w:t>
            </w:r>
          </w:p>
        </w:tc>
        <w:tc>
          <w:tcPr>
            <w:tcW w:w="1400" w:type="pct"/>
            <w:noWrap w:val="0"/>
            <w:vAlign w:val="center"/>
          </w:tcPr>
          <w:p w14:paraId="7DB8A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FOURD-YQ-283/284</w:t>
            </w:r>
          </w:p>
        </w:tc>
        <w:tc>
          <w:tcPr>
            <w:tcW w:w="780" w:type="pct"/>
            <w:noWrap w:val="0"/>
            <w:vAlign w:val="center"/>
          </w:tcPr>
          <w:p w14:paraId="091E5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2024.10.17</w:t>
            </w:r>
          </w:p>
        </w:tc>
        <w:tc>
          <w:tcPr>
            <w:tcW w:w="881" w:type="pct"/>
            <w:noWrap w:val="0"/>
            <w:vAlign w:val="center"/>
          </w:tcPr>
          <w:p w14:paraId="00C43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2025.10.16</w:t>
            </w:r>
          </w:p>
        </w:tc>
      </w:tr>
      <w:tr w14:paraId="419A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noWrap w:val="0"/>
            <w:vAlign w:val="center"/>
          </w:tcPr>
          <w:p w14:paraId="61F63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空气/智能TSP综合采样器</w:t>
            </w:r>
          </w:p>
        </w:tc>
        <w:tc>
          <w:tcPr>
            <w:tcW w:w="882" w:type="pct"/>
            <w:noWrap w:val="0"/>
            <w:vAlign w:val="center"/>
          </w:tcPr>
          <w:p w14:paraId="1680D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ZR-3922</w:t>
            </w:r>
          </w:p>
        </w:tc>
        <w:tc>
          <w:tcPr>
            <w:tcW w:w="1400" w:type="pct"/>
            <w:noWrap w:val="0"/>
            <w:vAlign w:val="center"/>
          </w:tcPr>
          <w:p w14:paraId="2D662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FOURD-YQ-087/088/089/090</w:t>
            </w:r>
          </w:p>
        </w:tc>
        <w:tc>
          <w:tcPr>
            <w:tcW w:w="780" w:type="pct"/>
            <w:noWrap w:val="0"/>
            <w:vAlign w:val="center"/>
          </w:tcPr>
          <w:p w14:paraId="79142A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2024.09.18</w:t>
            </w:r>
          </w:p>
        </w:tc>
        <w:tc>
          <w:tcPr>
            <w:tcW w:w="881" w:type="pct"/>
            <w:noWrap w:val="0"/>
            <w:vAlign w:val="center"/>
          </w:tcPr>
          <w:p w14:paraId="5B883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2025.09.17</w:t>
            </w:r>
          </w:p>
        </w:tc>
      </w:tr>
      <w:tr w14:paraId="5773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noWrap w:val="0"/>
            <w:vAlign w:val="center"/>
          </w:tcPr>
          <w:p w14:paraId="752594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多功能声级计</w:t>
            </w:r>
          </w:p>
        </w:tc>
        <w:tc>
          <w:tcPr>
            <w:tcW w:w="882" w:type="pct"/>
            <w:noWrap w:val="0"/>
            <w:vAlign w:val="center"/>
          </w:tcPr>
          <w:p w14:paraId="57499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AWA5688</w:t>
            </w:r>
          </w:p>
        </w:tc>
        <w:tc>
          <w:tcPr>
            <w:tcW w:w="1400" w:type="pct"/>
            <w:noWrap w:val="0"/>
            <w:vAlign w:val="center"/>
          </w:tcPr>
          <w:p w14:paraId="7DF062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FOURD-YQ-282</w:t>
            </w:r>
          </w:p>
        </w:tc>
        <w:tc>
          <w:tcPr>
            <w:tcW w:w="780" w:type="pct"/>
            <w:noWrap w:val="0"/>
            <w:vAlign w:val="center"/>
          </w:tcPr>
          <w:p w14:paraId="24B2B2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2024.10.17</w:t>
            </w:r>
          </w:p>
        </w:tc>
        <w:tc>
          <w:tcPr>
            <w:tcW w:w="881" w:type="pct"/>
            <w:noWrap w:val="0"/>
            <w:vAlign w:val="center"/>
          </w:tcPr>
          <w:p w14:paraId="72F20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2025.10.16</w:t>
            </w:r>
          </w:p>
        </w:tc>
      </w:tr>
      <w:tr w14:paraId="302B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noWrap w:val="0"/>
            <w:vAlign w:val="center"/>
          </w:tcPr>
          <w:p w14:paraId="3AC35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半微量天平</w:t>
            </w:r>
          </w:p>
        </w:tc>
        <w:tc>
          <w:tcPr>
            <w:tcW w:w="882" w:type="pct"/>
            <w:noWrap w:val="0"/>
            <w:vAlign w:val="center"/>
          </w:tcPr>
          <w:p w14:paraId="6EAB91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ES225SM-DR</w:t>
            </w:r>
          </w:p>
        </w:tc>
        <w:tc>
          <w:tcPr>
            <w:tcW w:w="1400" w:type="pct"/>
            <w:noWrap w:val="0"/>
            <w:vAlign w:val="center"/>
          </w:tcPr>
          <w:p w14:paraId="02984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FOURD-YQ-016</w:t>
            </w:r>
          </w:p>
        </w:tc>
        <w:tc>
          <w:tcPr>
            <w:tcW w:w="780" w:type="pct"/>
            <w:noWrap w:val="0"/>
            <w:vAlign w:val="center"/>
          </w:tcPr>
          <w:p w14:paraId="6A3F2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2024.09.18</w:t>
            </w:r>
          </w:p>
        </w:tc>
        <w:tc>
          <w:tcPr>
            <w:tcW w:w="881" w:type="pct"/>
            <w:noWrap w:val="0"/>
            <w:vAlign w:val="center"/>
          </w:tcPr>
          <w:p w14:paraId="1D472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2025.09.17</w:t>
            </w:r>
          </w:p>
        </w:tc>
      </w:tr>
      <w:tr w14:paraId="1F0C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55" w:type="pct"/>
            <w:noWrap w:val="0"/>
            <w:vAlign w:val="center"/>
          </w:tcPr>
          <w:p w14:paraId="777FA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分析天平</w:t>
            </w:r>
          </w:p>
        </w:tc>
        <w:tc>
          <w:tcPr>
            <w:tcW w:w="882" w:type="pct"/>
            <w:noWrap w:val="0"/>
            <w:vAlign w:val="center"/>
          </w:tcPr>
          <w:p w14:paraId="36D55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LS220A</w:t>
            </w:r>
          </w:p>
        </w:tc>
        <w:tc>
          <w:tcPr>
            <w:tcW w:w="1400" w:type="pct"/>
            <w:noWrap w:val="0"/>
            <w:vAlign w:val="center"/>
          </w:tcPr>
          <w:p w14:paraId="4618D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FOURD-YQ-017</w:t>
            </w:r>
          </w:p>
        </w:tc>
        <w:tc>
          <w:tcPr>
            <w:tcW w:w="780" w:type="pct"/>
            <w:noWrap w:val="0"/>
            <w:vAlign w:val="center"/>
          </w:tcPr>
          <w:p w14:paraId="3E514E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2024.09.18</w:t>
            </w:r>
          </w:p>
        </w:tc>
        <w:tc>
          <w:tcPr>
            <w:tcW w:w="881" w:type="pct"/>
            <w:noWrap w:val="0"/>
            <w:vAlign w:val="center"/>
          </w:tcPr>
          <w:p w14:paraId="2D4B5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2025.09.17</w:t>
            </w:r>
          </w:p>
        </w:tc>
      </w:tr>
    </w:tbl>
    <w:p w14:paraId="7BB0A73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p>
    <w:p w14:paraId="082ABA27">
      <w:pPr>
        <w:pStyle w:val="2"/>
        <w:pageBreakBefore w:val="0"/>
        <w:widowControl w:val="0"/>
        <w:kinsoku/>
        <w:wordWrap/>
        <w:overflowPunct/>
        <w:topLinePunct w:val="0"/>
        <w:bidi w:val="0"/>
        <w:spacing w:line="360" w:lineRule="auto"/>
        <w:textAlignment w:val="auto"/>
        <w:rPr>
          <w:highlight w:val="none"/>
        </w:rPr>
      </w:pPr>
      <w:bookmarkStart w:id="77" w:name="_Toc31418"/>
      <w:r>
        <w:rPr>
          <w:rFonts w:hint="eastAsia"/>
          <w:highlight w:val="none"/>
        </w:rPr>
        <w:t>验收监测结果</w:t>
      </w:r>
      <w:bookmarkEnd w:id="77"/>
    </w:p>
    <w:p w14:paraId="79D77005">
      <w:pPr>
        <w:pStyle w:val="3"/>
        <w:pageBreakBefore w:val="0"/>
        <w:widowControl w:val="0"/>
        <w:kinsoku/>
        <w:wordWrap/>
        <w:overflowPunct/>
        <w:topLinePunct w:val="0"/>
        <w:bidi w:val="0"/>
        <w:spacing w:line="360" w:lineRule="auto"/>
        <w:textAlignment w:val="auto"/>
      </w:pPr>
      <w:bookmarkStart w:id="78" w:name="_Toc29845"/>
      <w:r>
        <w:rPr>
          <w:rFonts w:hint="eastAsia"/>
        </w:rPr>
        <w:t>环保设施调试运行效果</w:t>
      </w:r>
      <w:bookmarkEnd w:id="78"/>
      <w:r>
        <w:rPr>
          <w:rFonts w:hint="eastAsia"/>
        </w:rPr>
        <w:t xml:space="preserve"> </w:t>
      </w:r>
    </w:p>
    <w:p w14:paraId="56A18DC8">
      <w:pPr>
        <w:pStyle w:val="4"/>
      </w:pPr>
      <w:bookmarkStart w:id="79" w:name="_Toc156491677"/>
      <w:bookmarkStart w:id="80" w:name="_Toc20221"/>
      <w:bookmarkStart w:id="81" w:name="_Toc164292300"/>
      <w:r>
        <w:rPr>
          <w:rFonts w:hint="eastAsia"/>
        </w:rPr>
        <w:t>废水</w:t>
      </w:r>
      <w:bookmarkEnd w:id="79"/>
      <w:bookmarkEnd w:id="80"/>
      <w:bookmarkEnd w:id="81"/>
    </w:p>
    <w:p w14:paraId="3686E40A">
      <w:pPr>
        <w:pStyle w:val="37"/>
        <w:rPr>
          <w:rFonts w:hint="eastAsia" w:eastAsia="宋体"/>
          <w:lang w:eastAsia="zh-CN"/>
        </w:rPr>
      </w:pPr>
      <w:r>
        <w:rPr>
          <w:rFonts w:hint="eastAsia"/>
        </w:rPr>
        <w:t xml:space="preserve">表 </w:t>
      </w:r>
      <w:r>
        <w:rPr>
          <w:rFonts w:hint="eastAsia"/>
          <w:lang w:val="en-US" w:eastAsia="zh-CN"/>
        </w:rPr>
        <w:t>9.1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废水检测结果</w:t>
      </w:r>
      <w:r>
        <w:rPr>
          <w:rFonts w:hint="eastAsia"/>
          <w:lang w:eastAsia="zh-CN"/>
        </w:rPr>
        <w:t>（</w:t>
      </w:r>
      <w:r>
        <w:rPr>
          <w:rFonts w:hint="eastAsia"/>
          <w:lang w:val="en-US" w:eastAsia="zh-CN"/>
        </w:rPr>
        <w:t>1</w:t>
      </w:r>
      <w:r>
        <w:rPr>
          <w:rFonts w:hint="eastAsia"/>
          <w:lang w:eastAsia="zh-CN"/>
        </w:rPr>
        <w:t>）</w:t>
      </w:r>
    </w:p>
    <w:tbl>
      <w:tblPr>
        <w:tblStyle w:val="21"/>
        <w:tblW w:w="52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999"/>
        <w:gridCol w:w="1397"/>
        <w:gridCol w:w="1517"/>
        <w:gridCol w:w="1277"/>
        <w:gridCol w:w="1398"/>
        <w:gridCol w:w="809"/>
      </w:tblGrid>
      <w:tr w14:paraId="5679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93" w:type="pct"/>
            <w:gridSpan w:val="2"/>
            <w:tcBorders>
              <w:tl2br w:val="nil"/>
              <w:tr2bl w:val="nil"/>
            </w:tcBorders>
            <w:vAlign w:val="center"/>
          </w:tcPr>
          <w:p w14:paraId="5DBFC2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z w:val="21"/>
                <w:szCs w:val="21"/>
                <w:lang w:val="en-US" w:eastAsia="zh-CN"/>
              </w:rPr>
              <w:t>采样日期</w:t>
            </w:r>
          </w:p>
        </w:tc>
        <w:tc>
          <w:tcPr>
            <w:tcW w:w="787" w:type="pct"/>
            <w:tcBorders>
              <w:tl2br w:val="nil"/>
              <w:tr2bl w:val="nil"/>
            </w:tcBorders>
            <w:vAlign w:val="center"/>
          </w:tcPr>
          <w:p w14:paraId="57D10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sz w:val="21"/>
                <w:szCs w:val="21"/>
                <w:vertAlign w:val="baseline"/>
                <w:lang w:val="en-US" w:eastAsia="zh-CN"/>
              </w:rPr>
              <w:t>2024.12.05</w:t>
            </w:r>
          </w:p>
        </w:tc>
        <w:tc>
          <w:tcPr>
            <w:tcW w:w="855" w:type="pct"/>
            <w:tcBorders>
              <w:tl2br w:val="nil"/>
              <w:tr2bl w:val="nil"/>
            </w:tcBorders>
            <w:vAlign w:val="center"/>
          </w:tcPr>
          <w:p w14:paraId="07046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现场气象条件</w:t>
            </w:r>
          </w:p>
        </w:tc>
        <w:tc>
          <w:tcPr>
            <w:tcW w:w="1963" w:type="pct"/>
            <w:gridSpan w:val="3"/>
            <w:tcBorders>
              <w:tl2br w:val="nil"/>
              <w:tr2bl w:val="nil"/>
            </w:tcBorders>
            <w:vAlign w:val="center"/>
          </w:tcPr>
          <w:p w14:paraId="012CCC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天气状况：多云；气温：19.8℃。</w:t>
            </w:r>
          </w:p>
        </w:tc>
      </w:tr>
      <w:tr w14:paraId="0B53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93" w:type="pct"/>
            <w:gridSpan w:val="2"/>
            <w:vAlign w:val="center"/>
          </w:tcPr>
          <w:p w14:paraId="1F867AB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z w:val="21"/>
                <w:szCs w:val="21"/>
                <w:lang w:val="en-US" w:eastAsia="zh-CN"/>
              </w:rPr>
              <w:t>检测点位名称</w:t>
            </w:r>
          </w:p>
        </w:tc>
        <w:tc>
          <w:tcPr>
            <w:tcW w:w="3150" w:type="pct"/>
            <w:gridSpan w:val="4"/>
            <w:vAlign w:val="center"/>
          </w:tcPr>
          <w:p w14:paraId="6AB8A6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kern w:val="2"/>
                <w:sz w:val="21"/>
                <w:szCs w:val="21"/>
                <w:lang w:val="en-US" w:eastAsia="zh-CN" w:bidi="ar-SA"/>
              </w:rPr>
              <w:t>W1一体化污水处理设施排放口</w:t>
            </w:r>
          </w:p>
        </w:tc>
        <w:tc>
          <w:tcPr>
            <w:tcW w:w="455" w:type="pct"/>
            <w:vMerge w:val="restart"/>
            <w:vAlign w:val="center"/>
          </w:tcPr>
          <w:p w14:paraId="3F7765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标准</w:t>
            </w:r>
          </w:p>
          <w:p w14:paraId="13CEF5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限值</w:t>
            </w:r>
          </w:p>
        </w:tc>
      </w:tr>
      <w:tr w14:paraId="53D1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93" w:type="pct"/>
            <w:gridSpan w:val="2"/>
            <w:vAlign w:val="center"/>
          </w:tcPr>
          <w:p w14:paraId="0EF232F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样品性状</w:t>
            </w:r>
          </w:p>
        </w:tc>
        <w:tc>
          <w:tcPr>
            <w:tcW w:w="787" w:type="pct"/>
            <w:vAlign w:val="center"/>
          </w:tcPr>
          <w:p w14:paraId="110B4BA8">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无色、弱气味、无浮油</w:t>
            </w:r>
          </w:p>
        </w:tc>
        <w:tc>
          <w:tcPr>
            <w:tcW w:w="855" w:type="pct"/>
            <w:vAlign w:val="center"/>
          </w:tcPr>
          <w:p w14:paraId="0CD05AB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2"/>
                <w:sz w:val="21"/>
                <w:szCs w:val="21"/>
                <w:lang w:val="en-US" w:eastAsia="zh-CN" w:bidi="ar-SA"/>
              </w:rPr>
              <w:t>无色、弱气味、无浮油</w:t>
            </w:r>
          </w:p>
        </w:tc>
        <w:tc>
          <w:tcPr>
            <w:tcW w:w="719" w:type="pct"/>
            <w:vAlign w:val="center"/>
          </w:tcPr>
          <w:p w14:paraId="1FBD157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无色、弱气味、无浮油</w:t>
            </w:r>
          </w:p>
        </w:tc>
        <w:tc>
          <w:tcPr>
            <w:tcW w:w="787" w:type="pct"/>
            <w:vAlign w:val="center"/>
          </w:tcPr>
          <w:p w14:paraId="4FAF829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无色、弱气味、无浮油</w:t>
            </w:r>
          </w:p>
        </w:tc>
        <w:tc>
          <w:tcPr>
            <w:tcW w:w="455" w:type="pct"/>
            <w:vMerge w:val="continue"/>
            <w:vAlign w:val="center"/>
          </w:tcPr>
          <w:p w14:paraId="7C18153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sz w:val="21"/>
                <w:szCs w:val="21"/>
                <w:lang w:val="en-US" w:eastAsia="zh-CN"/>
              </w:rPr>
            </w:pPr>
          </w:p>
        </w:tc>
      </w:tr>
      <w:tr w14:paraId="12C0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Align w:val="center"/>
          </w:tcPr>
          <w:p w14:paraId="7FE06320">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检测项目</w:t>
            </w:r>
          </w:p>
        </w:tc>
        <w:tc>
          <w:tcPr>
            <w:tcW w:w="563"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C7CD9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p>
          <w:p w14:paraId="5B4B1E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mc:AlternateContent>
                <mc:Choice Requires="wpsCustomData">
                  <wpsCustomData:diagonalParaType/>
                </mc:Choice>
              </mc:AlternateConten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单位</w:t>
            </w:r>
          </w:p>
          <w:p w14:paraId="33464560">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编号</w:t>
            </w:r>
          </w:p>
        </w:tc>
        <w:tc>
          <w:tcPr>
            <w:tcW w:w="787" w:type="pct"/>
            <w:vAlign w:val="center"/>
          </w:tcPr>
          <w:p w14:paraId="38DDF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第一次</w:t>
            </w:r>
          </w:p>
        </w:tc>
        <w:tc>
          <w:tcPr>
            <w:tcW w:w="855" w:type="pct"/>
            <w:vAlign w:val="center"/>
          </w:tcPr>
          <w:p w14:paraId="0F3ED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719" w:type="pct"/>
            <w:vAlign w:val="center"/>
          </w:tcPr>
          <w:p w14:paraId="2A566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第三次</w:t>
            </w:r>
          </w:p>
        </w:tc>
        <w:tc>
          <w:tcPr>
            <w:tcW w:w="787" w:type="pct"/>
            <w:vAlign w:val="center"/>
          </w:tcPr>
          <w:p w14:paraId="3FB7A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第四次</w:t>
            </w:r>
          </w:p>
        </w:tc>
        <w:tc>
          <w:tcPr>
            <w:tcW w:w="455" w:type="pct"/>
            <w:vMerge w:val="continue"/>
            <w:vAlign w:val="center"/>
          </w:tcPr>
          <w:p w14:paraId="165621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59A9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34C87AD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z w:val="21"/>
                <w:szCs w:val="21"/>
              </w:rPr>
              <w:t>pH值</w:t>
            </w:r>
          </w:p>
        </w:tc>
        <w:tc>
          <w:tcPr>
            <w:tcW w:w="563" w:type="pct"/>
            <w:shd w:val="clear" w:color="auto" w:fill="auto"/>
            <w:vAlign w:val="center"/>
          </w:tcPr>
          <w:p w14:paraId="51A37EC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无量纲</w:t>
            </w:r>
          </w:p>
        </w:tc>
        <w:tc>
          <w:tcPr>
            <w:tcW w:w="787" w:type="pct"/>
            <w:shd w:val="clear" w:color="auto" w:fill="auto"/>
            <w:vAlign w:val="center"/>
          </w:tcPr>
          <w:p w14:paraId="4CF1B85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7.0</w:t>
            </w:r>
          </w:p>
        </w:tc>
        <w:tc>
          <w:tcPr>
            <w:tcW w:w="855" w:type="pct"/>
            <w:shd w:val="clear" w:color="auto" w:fill="auto"/>
            <w:vAlign w:val="center"/>
          </w:tcPr>
          <w:p w14:paraId="2CBA639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7.2</w:t>
            </w:r>
          </w:p>
        </w:tc>
        <w:tc>
          <w:tcPr>
            <w:tcW w:w="719" w:type="pct"/>
            <w:shd w:val="clear" w:color="auto" w:fill="auto"/>
            <w:vAlign w:val="center"/>
          </w:tcPr>
          <w:p w14:paraId="7BB63A9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7.1</w:t>
            </w:r>
          </w:p>
        </w:tc>
        <w:tc>
          <w:tcPr>
            <w:tcW w:w="787" w:type="pct"/>
            <w:shd w:val="clear" w:color="auto" w:fill="auto"/>
            <w:vAlign w:val="center"/>
          </w:tcPr>
          <w:p w14:paraId="50F904A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7.1</w:t>
            </w:r>
          </w:p>
        </w:tc>
        <w:tc>
          <w:tcPr>
            <w:tcW w:w="455" w:type="pct"/>
            <w:shd w:val="clear" w:color="auto" w:fill="auto"/>
            <w:vAlign w:val="center"/>
          </w:tcPr>
          <w:p w14:paraId="0163AC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6-9</w:t>
            </w:r>
          </w:p>
        </w:tc>
      </w:tr>
      <w:tr w14:paraId="2B19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4B9A52F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kern w:val="0"/>
                <w:sz w:val="21"/>
                <w:szCs w:val="21"/>
                <w:lang w:bidi="ar"/>
              </w:rPr>
              <w:t>悬浮物</w:t>
            </w:r>
          </w:p>
        </w:tc>
        <w:tc>
          <w:tcPr>
            <w:tcW w:w="563" w:type="pct"/>
            <w:shd w:val="clear" w:color="auto" w:fill="auto"/>
            <w:vAlign w:val="center"/>
          </w:tcPr>
          <w:p w14:paraId="60C6159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68F9068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9</w:t>
            </w:r>
          </w:p>
        </w:tc>
        <w:tc>
          <w:tcPr>
            <w:tcW w:w="855" w:type="pct"/>
            <w:shd w:val="clear" w:color="auto" w:fill="auto"/>
            <w:vAlign w:val="center"/>
          </w:tcPr>
          <w:p w14:paraId="420B069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10</w:t>
            </w:r>
          </w:p>
        </w:tc>
        <w:tc>
          <w:tcPr>
            <w:tcW w:w="719" w:type="pct"/>
            <w:shd w:val="clear" w:color="auto" w:fill="auto"/>
            <w:vAlign w:val="center"/>
          </w:tcPr>
          <w:p w14:paraId="020F6D4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10</w:t>
            </w:r>
          </w:p>
        </w:tc>
        <w:tc>
          <w:tcPr>
            <w:tcW w:w="787" w:type="pct"/>
            <w:shd w:val="clear" w:color="auto" w:fill="auto"/>
            <w:vAlign w:val="center"/>
          </w:tcPr>
          <w:p w14:paraId="531DB7B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8</w:t>
            </w:r>
          </w:p>
        </w:tc>
        <w:tc>
          <w:tcPr>
            <w:tcW w:w="455" w:type="pct"/>
            <w:shd w:val="clear" w:color="auto" w:fill="auto"/>
            <w:vAlign w:val="center"/>
          </w:tcPr>
          <w:p w14:paraId="068AF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w:t>
            </w:r>
          </w:p>
        </w:tc>
      </w:tr>
      <w:tr w14:paraId="4018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2B4529B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sz w:val="21"/>
                <w:szCs w:val="21"/>
              </w:rPr>
              <w:t>化学需氧量</w:t>
            </w:r>
          </w:p>
        </w:tc>
        <w:tc>
          <w:tcPr>
            <w:tcW w:w="563" w:type="pct"/>
            <w:shd w:val="clear" w:color="auto" w:fill="auto"/>
            <w:vAlign w:val="center"/>
          </w:tcPr>
          <w:p w14:paraId="19B527E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7107BA9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19</w:t>
            </w:r>
          </w:p>
        </w:tc>
        <w:tc>
          <w:tcPr>
            <w:tcW w:w="855" w:type="pct"/>
            <w:shd w:val="clear" w:color="auto" w:fill="auto"/>
            <w:vAlign w:val="center"/>
          </w:tcPr>
          <w:p w14:paraId="2977CB2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26</w:t>
            </w:r>
          </w:p>
        </w:tc>
        <w:tc>
          <w:tcPr>
            <w:tcW w:w="719" w:type="pct"/>
            <w:shd w:val="clear" w:color="auto" w:fill="auto"/>
            <w:vAlign w:val="center"/>
          </w:tcPr>
          <w:p w14:paraId="6018217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24</w:t>
            </w:r>
          </w:p>
        </w:tc>
        <w:tc>
          <w:tcPr>
            <w:tcW w:w="787" w:type="pct"/>
            <w:shd w:val="clear" w:color="auto" w:fill="auto"/>
            <w:vAlign w:val="center"/>
          </w:tcPr>
          <w:p w14:paraId="2C2B6C2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25</w:t>
            </w:r>
          </w:p>
        </w:tc>
        <w:tc>
          <w:tcPr>
            <w:tcW w:w="455" w:type="pct"/>
            <w:shd w:val="clear" w:color="auto" w:fill="auto"/>
            <w:vAlign w:val="center"/>
          </w:tcPr>
          <w:p w14:paraId="2B7A7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w:t>
            </w:r>
          </w:p>
        </w:tc>
      </w:tr>
      <w:tr w14:paraId="0223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77D3D56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kern w:val="0"/>
                <w:sz w:val="21"/>
                <w:szCs w:val="21"/>
                <w:lang w:bidi="ar"/>
              </w:rPr>
              <w:t>五日生化需氧量</w:t>
            </w:r>
          </w:p>
        </w:tc>
        <w:tc>
          <w:tcPr>
            <w:tcW w:w="563" w:type="pct"/>
            <w:shd w:val="clear" w:color="auto" w:fill="auto"/>
            <w:vAlign w:val="center"/>
          </w:tcPr>
          <w:p w14:paraId="3E9A1226">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1C2B541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6.9</w:t>
            </w:r>
          </w:p>
        </w:tc>
        <w:tc>
          <w:tcPr>
            <w:tcW w:w="855" w:type="pct"/>
            <w:shd w:val="clear" w:color="auto" w:fill="auto"/>
            <w:vAlign w:val="center"/>
          </w:tcPr>
          <w:p w14:paraId="1C52819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6.4</w:t>
            </w:r>
          </w:p>
        </w:tc>
        <w:tc>
          <w:tcPr>
            <w:tcW w:w="719" w:type="pct"/>
            <w:shd w:val="clear" w:color="auto" w:fill="auto"/>
            <w:vAlign w:val="center"/>
          </w:tcPr>
          <w:p w14:paraId="6FCD796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6.9</w:t>
            </w:r>
          </w:p>
        </w:tc>
        <w:tc>
          <w:tcPr>
            <w:tcW w:w="787" w:type="pct"/>
            <w:shd w:val="clear" w:color="auto" w:fill="auto"/>
            <w:vAlign w:val="center"/>
          </w:tcPr>
          <w:p w14:paraId="47A7704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7.6</w:t>
            </w:r>
          </w:p>
        </w:tc>
        <w:tc>
          <w:tcPr>
            <w:tcW w:w="455" w:type="pct"/>
            <w:shd w:val="clear" w:color="auto" w:fill="auto"/>
            <w:vAlign w:val="center"/>
          </w:tcPr>
          <w:p w14:paraId="39D73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r>
      <w:tr w14:paraId="3436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44F3207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sz w:val="21"/>
                <w:szCs w:val="21"/>
              </w:rPr>
              <w:t>氨氮</w:t>
            </w:r>
          </w:p>
        </w:tc>
        <w:tc>
          <w:tcPr>
            <w:tcW w:w="563" w:type="pct"/>
            <w:shd w:val="clear" w:color="auto" w:fill="auto"/>
            <w:vAlign w:val="center"/>
          </w:tcPr>
          <w:p w14:paraId="41148118">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5E75908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0.865</w:t>
            </w:r>
          </w:p>
        </w:tc>
        <w:tc>
          <w:tcPr>
            <w:tcW w:w="855" w:type="pct"/>
            <w:shd w:val="clear" w:color="auto" w:fill="auto"/>
            <w:vAlign w:val="center"/>
          </w:tcPr>
          <w:p w14:paraId="0578B01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0.758</w:t>
            </w:r>
          </w:p>
        </w:tc>
        <w:tc>
          <w:tcPr>
            <w:tcW w:w="719" w:type="pct"/>
            <w:shd w:val="clear" w:color="auto" w:fill="auto"/>
            <w:vAlign w:val="center"/>
          </w:tcPr>
          <w:p w14:paraId="3D257DB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0.759</w:t>
            </w:r>
          </w:p>
        </w:tc>
        <w:tc>
          <w:tcPr>
            <w:tcW w:w="787" w:type="pct"/>
            <w:shd w:val="clear" w:color="auto" w:fill="auto"/>
            <w:vAlign w:val="center"/>
          </w:tcPr>
          <w:p w14:paraId="52607A3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0.855</w:t>
            </w:r>
          </w:p>
        </w:tc>
        <w:tc>
          <w:tcPr>
            <w:tcW w:w="455" w:type="pct"/>
            <w:shd w:val="clear" w:color="auto" w:fill="auto"/>
            <w:vAlign w:val="center"/>
          </w:tcPr>
          <w:p w14:paraId="659D2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8</w:t>
            </w:r>
          </w:p>
        </w:tc>
      </w:tr>
      <w:tr w14:paraId="2A7B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1A8DC23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sz w:val="21"/>
                <w:szCs w:val="21"/>
                <w:lang w:val="en-US" w:eastAsia="zh-CN"/>
              </w:rPr>
              <w:t>动植物油</w:t>
            </w:r>
          </w:p>
        </w:tc>
        <w:tc>
          <w:tcPr>
            <w:tcW w:w="563" w:type="pct"/>
            <w:shd w:val="clear" w:color="auto" w:fill="auto"/>
            <w:vAlign w:val="center"/>
          </w:tcPr>
          <w:p w14:paraId="7C17DFA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6EFE5D8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0.61</w:t>
            </w:r>
          </w:p>
        </w:tc>
        <w:tc>
          <w:tcPr>
            <w:tcW w:w="855" w:type="pct"/>
            <w:shd w:val="clear" w:color="auto" w:fill="auto"/>
            <w:vAlign w:val="center"/>
          </w:tcPr>
          <w:p w14:paraId="1DFB0B5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0.65</w:t>
            </w:r>
          </w:p>
        </w:tc>
        <w:tc>
          <w:tcPr>
            <w:tcW w:w="719" w:type="pct"/>
            <w:shd w:val="clear" w:color="auto" w:fill="auto"/>
            <w:vAlign w:val="center"/>
          </w:tcPr>
          <w:p w14:paraId="1E1084C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0.50</w:t>
            </w:r>
          </w:p>
        </w:tc>
        <w:tc>
          <w:tcPr>
            <w:tcW w:w="787" w:type="pct"/>
            <w:shd w:val="clear" w:color="auto" w:fill="auto"/>
            <w:vAlign w:val="center"/>
          </w:tcPr>
          <w:p w14:paraId="57DA5BF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0.67</w:t>
            </w:r>
          </w:p>
        </w:tc>
        <w:tc>
          <w:tcPr>
            <w:tcW w:w="455" w:type="pct"/>
            <w:shd w:val="clear" w:color="auto" w:fill="auto"/>
            <w:vAlign w:val="center"/>
          </w:tcPr>
          <w:p w14:paraId="621AA5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w:t>
            </w:r>
          </w:p>
        </w:tc>
      </w:tr>
      <w:tr w14:paraId="27B6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vAlign w:val="center"/>
          </w:tcPr>
          <w:p w14:paraId="5E844B6B">
            <w:pPr>
              <w:keepNext w:val="0"/>
              <w:keepLines w:val="0"/>
              <w:pageBreakBefore w:val="0"/>
              <w:widowControl w:val="0"/>
              <w:kinsoku/>
              <w:wordWrap/>
              <w:overflowPunct/>
              <w:topLinePunct w:val="0"/>
              <w:autoSpaceDE/>
              <w:autoSpaceDN/>
              <w:bidi w:val="0"/>
              <w:adjustRightInd/>
              <w:snapToGrid/>
              <w:spacing w:line="240" w:lineRule="auto"/>
              <w:ind w:left="840" w:leftChars="0" w:hanging="840" w:hangingChars="400"/>
              <w:jc w:val="both"/>
              <w:textAlignment w:val="auto"/>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sz w:val="21"/>
                <w:szCs w:val="21"/>
                <w:lang w:val="en-US" w:eastAsia="zh-CN"/>
              </w:rPr>
              <w:t>备注：</w:t>
            </w:r>
            <w:r>
              <w:rPr>
                <w:rFonts w:hint="default" w:ascii="Times New Roman" w:hAnsi="Times New Roman" w:eastAsia="宋体" w:cs="Times New Roman"/>
                <w:b w:val="0"/>
                <w:bCs w:val="0"/>
                <w:color w:val="000000"/>
                <w:kern w:val="2"/>
                <w:sz w:val="21"/>
                <w:szCs w:val="21"/>
                <w:lang w:val="en-US" w:eastAsia="zh-CN" w:bidi="ar-SA"/>
              </w:rPr>
              <w:t>1.标准限值执行《城市污水再生利用城市杂用水水质》（GB/T 18920-2020）表1道路清扫、消防、建筑施工标准限值；</w:t>
            </w:r>
          </w:p>
          <w:p w14:paraId="1492E4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0" w:firstLineChars="300"/>
              <w:jc w:val="both"/>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2.</w:t>
            </w:r>
            <w:r>
              <w:rPr>
                <w:rFonts w:hint="default" w:ascii="Times New Roman" w:hAnsi="Times New Roman" w:eastAsia="宋体" w:cs="Times New Roman"/>
                <w:b w:val="0"/>
                <w:bCs w:val="0"/>
                <w:sz w:val="21"/>
                <w:szCs w:val="21"/>
                <w:lang w:val="en-US" w:eastAsia="zh-CN"/>
              </w:rPr>
              <w:t>处理设施</w:t>
            </w:r>
            <w:r>
              <w:rPr>
                <w:rFonts w:hint="default" w:ascii="Times New Roman" w:hAnsi="Times New Roman" w:eastAsia="宋体" w:cs="Times New Roman"/>
                <w:b w:val="0"/>
                <w:bCs w:val="0"/>
                <w:sz w:val="21"/>
                <w:szCs w:val="21"/>
                <w:highlight w:val="none"/>
                <w:lang w:val="en-US" w:eastAsia="zh-CN"/>
              </w:rPr>
              <w:t>：一体化污水处理设施；</w:t>
            </w:r>
          </w:p>
          <w:p w14:paraId="2B7A3D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0" w:firstLineChars="300"/>
              <w:jc w:val="both"/>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color w:val="000000"/>
                <w:kern w:val="2"/>
                <w:sz w:val="21"/>
                <w:szCs w:val="21"/>
                <w:lang w:val="en-US" w:eastAsia="zh-CN" w:bidi="ar-SA"/>
              </w:rPr>
              <w:t>3.</w:t>
            </w:r>
            <w:r>
              <w:rPr>
                <w:rFonts w:hint="default" w:ascii="Times New Roman" w:hAnsi="Times New Roman" w:eastAsia="宋体" w:cs="Times New Roman"/>
                <w:b w:val="0"/>
                <w:bCs w:val="0"/>
                <w:color w:val="000000"/>
                <w:kern w:val="2"/>
                <w:sz w:val="21"/>
                <w:szCs w:val="21"/>
                <w:lang w:val="en-US" w:eastAsia="zh-CN" w:bidi="ar-SA"/>
              </w:rPr>
              <w:t>“</w:t>
            </w:r>
            <w:r>
              <w:rPr>
                <w:rFonts w:hint="default" w:ascii="Times New Roman" w:hAnsi="Times New Roman" w:eastAsia="宋体" w:cs="Times New Roman"/>
                <w:b w:val="0"/>
                <w:bCs w:val="0"/>
                <w:kern w:val="2"/>
                <w:sz w:val="21"/>
                <w:szCs w:val="21"/>
                <w:highlight w:val="none"/>
                <w:lang w:val="en-US" w:eastAsia="zh-CN" w:bidi="ar-SA"/>
              </w:rPr>
              <w:t>/</w:t>
            </w:r>
            <w:r>
              <w:rPr>
                <w:rFonts w:hint="default" w:ascii="Times New Roman" w:hAnsi="Times New Roman" w:eastAsia="宋体" w:cs="Times New Roman"/>
                <w:b w:val="0"/>
                <w:bCs w:val="0"/>
                <w:color w:val="000000"/>
                <w:kern w:val="2"/>
                <w:sz w:val="21"/>
                <w:szCs w:val="21"/>
                <w:lang w:val="en-US" w:eastAsia="zh-CN" w:bidi="ar-SA"/>
              </w:rPr>
              <w:t>”表示标准未对该项目作限值要求。</w:t>
            </w:r>
          </w:p>
        </w:tc>
      </w:tr>
    </w:tbl>
    <w:p w14:paraId="627492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b/>
          <w:bCs/>
          <w:sz w:val="21"/>
          <w:szCs w:val="21"/>
          <w:lang w:val="en-US" w:eastAsia="zh-CN"/>
        </w:rPr>
      </w:pPr>
      <w:r>
        <w:rPr>
          <w:rStyle w:val="73"/>
          <w:rFonts w:hint="eastAsia"/>
          <w:sz w:val="21"/>
          <w:szCs w:val="21"/>
          <w:lang w:val="en-US" w:eastAsia="zh-CN"/>
        </w:rPr>
        <w:t>表</w:t>
      </w:r>
      <w:r>
        <w:rPr>
          <w:rFonts w:hint="eastAsia" w:cs="Times New Roman"/>
          <w:b/>
          <w:bCs/>
          <w:sz w:val="21"/>
          <w:szCs w:val="21"/>
          <w:lang w:val="en-US" w:eastAsia="zh-CN"/>
        </w:rPr>
        <w:t>9.1-1废水检测结果（2）</w:t>
      </w:r>
    </w:p>
    <w:tbl>
      <w:tblPr>
        <w:tblStyle w:val="21"/>
        <w:tblW w:w="52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999"/>
        <w:gridCol w:w="1397"/>
        <w:gridCol w:w="1517"/>
        <w:gridCol w:w="1277"/>
        <w:gridCol w:w="1398"/>
        <w:gridCol w:w="809"/>
      </w:tblGrid>
      <w:tr w14:paraId="2229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93" w:type="pct"/>
            <w:gridSpan w:val="2"/>
            <w:tcBorders>
              <w:tl2br w:val="nil"/>
              <w:tr2bl w:val="nil"/>
            </w:tcBorders>
            <w:vAlign w:val="center"/>
          </w:tcPr>
          <w:p w14:paraId="5D389C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z w:val="21"/>
                <w:szCs w:val="21"/>
                <w:lang w:val="en-US" w:eastAsia="zh-CN"/>
              </w:rPr>
              <w:t>采样日期</w:t>
            </w:r>
          </w:p>
        </w:tc>
        <w:tc>
          <w:tcPr>
            <w:tcW w:w="787" w:type="pct"/>
            <w:tcBorders>
              <w:tl2br w:val="nil"/>
              <w:tr2bl w:val="nil"/>
            </w:tcBorders>
            <w:vAlign w:val="center"/>
          </w:tcPr>
          <w:p w14:paraId="7ABD1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sz w:val="21"/>
                <w:szCs w:val="21"/>
                <w:vertAlign w:val="baseline"/>
                <w:lang w:val="en-US" w:eastAsia="zh-CN"/>
              </w:rPr>
              <w:t>2024.12.06</w:t>
            </w:r>
          </w:p>
        </w:tc>
        <w:tc>
          <w:tcPr>
            <w:tcW w:w="855" w:type="pct"/>
            <w:tcBorders>
              <w:tl2br w:val="nil"/>
              <w:tr2bl w:val="nil"/>
            </w:tcBorders>
            <w:vAlign w:val="center"/>
          </w:tcPr>
          <w:p w14:paraId="34BE8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现场气象条件</w:t>
            </w:r>
          </w:p>
        </w:tc>
        <w:tc>
          <w:tcPr>
            <w:tcW w:w="1963" w:type="pct"/>
            <w:gridSpan w:val="3"/>
            <w:tcBorders>
              <w:tl2br w:val="nil"/>
              <w:tr2bl w:val="nil"/>
            </w:tcBorders>
            <w:vAlign w:val="center"/>
          </w:tcPr>
          <w:p w14:paraId="5BB14B2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天气状况：多云；气温：19.3℃。</w:t>
            </w:r>
          </w:p>
        </w:tc>
      </w:tr>
      <w:tr w14:paraId="7827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93" w:type="pct"/>
            <w:gridSpan w:val="2"/>
            <w:vAlign w:val="center"/>
          </w:tcPr>
          <w:p w14:paraId="4DFD0F9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z w:val="21"/>
                <w:szCs w:val="21"/>
                <w:lang w:val="en-US" w:eastAsia="zh-CN"/>
              </w:rPr>
              <w:t>检测点位名称</w:t>
            </w:r>
          </w:p>
        </w:tc>
        <w:tc>
          <w:tcPr>
            <w:tcW w:w="3150" w:type="pct"/>
            <w:gridSpan w:val="4"/>
            <w:vAlign w:val="center"/>
          </w:tcPr>
          <w:p w14:paraId="0EE9B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kern w:val="2"/>
                <w:sz w:val="21"/>
                <w:szCs w:val="21"/>
                <w:lang w:val="en-US" w:eastAsia="zh-CN" w:bidi="ar-SA"/>
              </w:rPr>
              <w:t>W1一体化污水处理设施排放口</w:t>
            </w:r>
          </w:p>
        </w:tc>
        <w:tc>
          <w:tcPr>
            <w:tcW w:w="455" w:type="pct"/>
            <w:vMerge w:val="restart"/>
            <w:vAlign w:val="center"/>
          </w:tcPr>
          <w:p w14:paraId="6E84E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标准</w:t>
            </w:r>
          </w:p>
          <w:p w14:paraId="0A4A3D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限值</w:t>
            </w:r>
          </w:p>
        </w:tc>
      </w:tr>
      <w:tr w14:paraId="7A4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93" w:type="pct"/>
            <w:gridSpan w:val="2"/>
            <w:vAlign w:val="center"/>
          </w:tcPr>
          <w:p w14:paraId="6B5BBF4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样品性状</w:t>
            </w:r>
          </w:p>
        </w:tc>
        <w:tc>
          <w:tcPr>
            <w:tcW w:w="787" w:type="pct"/>
            <w:vAlign w:val="center"/>
          </w:tcPr>
          <w:p w14:paraId="2BB3E7E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无色、弱气味、无浮油</w:t>
            </w:r>
          </w:p>
        </w:tc>
        <w:tc>
          <w:tcPr>
            <w:tcW w:w="855" w:type="pct"/>
            <w:vAlign w:val="center"/>
          </w:tcPr>
          <w:p w14:paraId="4AA759F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2"/>
                <w:sz w:val="21"/>
                <w:szCs w:val="21"/>
                <w:lang w:val="en-US" w:eastAsia="zh-CN" w:bidi="ar-SA"/>
              </w:rPr>
              <w:t>无色、弱气味、无浮油</w:t>
            </w:r>
          </w:p>
        </w:tc>
        <w:tc>
          <w:tcPr>
            <w:tcW w:w="719" w:type="pct"/>
            <w:vAlign w:val="center"/>
          </w:tcPr>
          <w:p w14:paraId="4E0942B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无色、弱气味、无浮油</w:t>
            </w:r>
          </w:p>
        </w:tc>
        <w:tc>
          <w:tcPr>
            <w:tcW w:w="787" w:type="pct"/>
            <w:vAlign w:val="center"/>
          </w:tcPr>
          <w:p w14:paraId="308E075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无色、弱气味、无浮油</w:t>
            </w:r>
          </w:p>
        </w:tc>
        <w:tc>
          <w:tcPr>
            <w:tcW w:w="455" w:type="pct"/>
            <w:vMerge w:val="continue"/>
            <w:vAlign w:val="center"/>
          </w:tcPr>
          <w:p w14:paraId="2F0B213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sz w:val="21"/>
                <w:szCs w:val="21"/>
                <w:lang w:val="en-US" w:eastAsia="zh-CN"/>
              </w:rPr>
            </w:pPr>
          </w:p>
        </w:tc>
      </w:tr>
      <w:tr w14:paraId="6686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Align w:val="center"/>
          </w:tcPr>
          <w:p w14:paraId="3E68ED34">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检测项目</w:t>
            </w:r>
          </w:p>
        </w:tc>
        <w:tc>
          <w:tcPr>
            <w:tcW w:w="563"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1369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p>
          <w:p w14:paraId="2F3FC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mc:AlternateContent>
                <mc:Choice Requires="wpsCustomData">
                  <wpsCustomData:diagonalParaType/>
                </mc:Choice>
              </mc:AlternateConten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单位</w:t>
            </w:r>
          </w:p>
          <w:p w14:paraId="160B327D">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编号</w:t>
            </w:r>
          </w:p>
        </w:tc>
        <w:tc>
          <w:tcPr>
            <w:tcW w:w="787" w:type="pct"/>
            <w:vAlign w:val="center"/>
          </w:tcPr>
          <w:p w14:paraId="31719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第一次</w:t>
            </w:r>
          </w:p>
        </w:tc>
        <w:tc>
          <w:tcPr>
            <w:tcW w:w="855" w:type="pct"/>
            <w:vAlign w:val="center"/>
          </w:tcPr>
          <w:p w14:paraId="484ED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719" w:type="pct"/>
            <w:vAlign w:val="center"/>
          </w:tcPr>
          <w:p w14:paraId="0FD85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第三次</w:t>
            </w:r>
          </w:p>
        </w:tc>
        <w:tc>
          <w:tcPr>
            <w:tcW w:w="787" w:type="pct"/>
            <w:vAlign w:val="center"/>
          </w:tcPr>
          <w:p w14:paraId="5DC22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第四次</w:t>
            </w:r>
          </w:p>
        </w:tc>
        <w:tc>
          <w:tcPr>
            <w:tcW w:w="455" w:type="pct"/>
            <w:vMerge w:val="continue"/>
            <w:vAlign w:val="center"/>
          </w:tcPr>
          <w:p w14:paraId="244EE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1E9A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3B984E5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z w:val="21"/>
                <w:szCs w:val="21"/>
              </w:rPr>
              <w:t>pH值</w:t>
            </w:r>
          </w:p>
        </w:tc>
        <w:tc>
          <w:tcPr>
            <w:tcW w:w="563" w:type="pct"/>
            <w:shd w:val="clear" w:color="auto" w:fill="auto"/>
            <w:vAlign w:val="center"/>
          </w:tcPr>
          <w:p w14:paraId="22F2064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无量纲</w:t>
            </w:r>
          </w:p>
        </w:tc>
        <w:tc>
          <w:tcPr>
            <w:tcW w:w="787" w:type="pct"/>
            <w:shd w:val="clear" w:color="auto" w:fill="auto"/>
            <w:vAlign w:val="center"/>
          </w:tcPr>
          <w:p w14:paraId="238B208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7.3</w:t>
            </w:r>
          </w:p>
        </w:tc>
        <w:tc>
          <w:tcPr>
            <w:tcW w:w="855" w:type="pct"/>
            <w:shd w:val="clear" w:color="auto" w:fill="auto"/>
            <w:vAlign w:val="center"/>
          </w:tcPr>
          <w:p w14:paraId="202E2FA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7.1</w:t>
            </w:r>
          </w:p>
        </w:tc>
        <w:tc>
          <w:tcPr>
            <w:tcW w:w="719" w:type="pct"/>
            <w:shd w:val="clear" w:color="auto" w:fill="auto"/>
            <w:vAlign w:val="center"/>
          </w:tcPr>
          <w:p w14:paraId="36FFFA9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7.2</w:t>
            </w:r>
          </w:p>
        </w:tc>
        <w:tc>
          <w:tcPr>
            <w:tcW w:w="787" w:type="pct"/>
            <w:shd w:val="clear" w:color="auto" w:fill="auto"/>
            <w:vAlign w:val="center"/>
          </w:tcPr>
          <w:p w14:paraId="6CA1B34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7.1</w:t>
            </w:r>
          </w:p>
        </w:tc>
        <w:tc>
          <w:tcPr>
            <w:tcW w:w="455" w:type="pct"/>
            <w:shd w:val="clear" w:color="auto" w:fill="auto"/>
            <w:vAlign w:val="center"/>
          </w:tcPr>
          <w:p w14:paraId="1FF82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6-9</w:t>
            </w:r>
          </w:p>
        </w:tc>
      </w:tr>
      <w:tr w14:paraId="7164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4DDA35C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kern w:val="0"/>
                <w:sz w:val="21"/>
                <w:szCs w:val="21"/>
                <w:lang w:bidi="ar"/>
              </w:rPr>
              <w:t>悬浮物</w:t>
            </w:r>
          </w:p>
        </w:tc>
        <w:tc>
          <w:tcPr>
            <w:tcW w:w="563" w:type="pct"/>
            <w:shd w:val="clear" w:color="auto" w:fill="auto"/>
            <w:vAlign w:val="center"/>
          </w:tcPr>
          <w:p w14:paraId="3C965AE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569514D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9</w:t>
            </w:r>
          </w:p>
        </w:tc>
        <w:tc>
          <w:tcPr>
            <w:tcW w:w="855" w:type="pct"/>
            <w:shd w:val="clear" w:color="auto" w:fill="auto"/>
            <w:vAlign w:val="center"/>
          </w:tcPr>
          <w:p w14:paraId="5F910F5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8</w:t>
            </w:r>
          </w:p>
        </w:tc>
        <w:tc>
          <w:tcPr>
            <w:tcW w:w="719" w:type="pct"/>
            <w:shd w:val="clear" w:color="auto" w:fill="auto"/>
            <w:vAlign w:val="center"/>
          </w:tcPr>
          <w:p w14:paraId="34CB560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10</w:t>
            </w:r>
          </w:p>
        </w:tc>
        <w:tc>
          <w:tcPr>
            <w:tcW w:w="787" w:type="pct"/>
            <w:shd w:val="clear" w:color="auto" w:fill="auto"/>
            <w:vAlign w:val="center"/>
          </w:tcPr>
          <w:p w14:paraId="46541D9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8</w:t>
            </w:r>
          </w:p>
        </w:tc>
        <w:tc>
          <w:tcPr>
            <w:tcW w:w="455" w:type="pct"/>
            <w:shd w:val="clear" w:color="auto" w:fill="auto"/>
            <w:vAlign w:val="center"/>
          </w:tcPr>
          <w:p w14:paraId="7ACFC1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w:t>
            </w:r>
          </w:p>
        </w:tc>
      </w:tr>
      <w:tr w14:paraId="2A51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1B11F77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sz w:val="21"/>
                <w:szCs w:val="21"/>
              </w:rPr>
              <w:t>化学需氧量</w:t>
            </w:r>
          </w:p>
        </w:tc>
        <w:tc>
          <w:tcPr>
            <w:tcW w:w="563" w:type="pct"/>
            <w:shd w:val="clear" w:color="auto" w:fill="auto"/>
            <w:vAlign w:val="center"/>
          </w:tcPr>
          <w:p w14:paraId="4E29177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6C7E8E4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23</w:t>
            </w:r>
          </w:p>
        </w:tc>
        <w:tc>
          <w:tcPr>
            <w:tcW w:w="855" w:type="pct"/>
            <w:shd w:val="clear" w:color="auto" w:fill="auto"/>
            <w:vAlign w:val="center"/>
          </w:tcPr>
          <w:p w14:paraId="2B4BE10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21</w:t>
            </w:r>
          </w:p>
        </w:tc>
        <w:tc>
          <w:tcPr>
            <w:tcW w:w="719" w:type="pct"/>
            <w:shd w:val="clear" w:color="auto" w:fill="auto"/>
            <w:vAlign w:val="center"/>
          </w:tcPr>
          <w:p w14:paraId="3D4DAE3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24</w:t>
            </w:r>
          </w:p>
        </w:tc>
        <w:tc>
          <w:tcPr>
            <w:tcW w:w="787" w:type="pct"/>
            <w:shd w:val="clear" w:color="auto" w:fill="auto"/>
            <w:vAlign w:val="center"/>
          </w:tcPr>
          <w:p w14:paraId="1311DB5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26</w:t>
            </w:r>
          </w:p>
        </w:tc>
        <w:tc>
          <w:tcPr>
            <w:tcW w:w="455" w:type="pct"/>
            <w:shd w:val="clear" w:color="auto" w:fill="auto"/>
            <w:vAlign w:val="center"/>
          </w:tcPr>
          <w:p w14:paraId="6A4D2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w:t>
            </w:r>
          </w:p>
        </w:tc>
      </w:tr>
      <w:tr w14:paraId="4F04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69AA4F3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kern w:val="0"/>
                <w:sz w:val="21"/>
                <w:szCs w:val="21"/>
                <w:lang w:bidi="ar"/>
              </w:rPr>
              <w:t>五日生化需氧量</w:t>
            </w:r>
          </w:p>
        </w:tc>
        <w:tc>
          <w:tcPr>
            <w:tcW w:w="563" w:type="pct"/>
            <w:shd w:val="clear" w:color="auto" w:fill="auto"/>
            <w:vAlign w:val="center"/>
          </w:tcPr>
          <w:p w14:paraId="7861679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004E585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8.0</w:t>
            </w:r>
          </w:p>
        </w:tc>
        <w:tc>
          <w:tcPr>
            <w:tcW w:w="855" w:type="pct"/>
            <w:shd w:val="clear" w:color="auto" w:fill="auto"/>
            <w:vAlign w:val="center"/>
          </w:tcPr>
          <w:p w14:paraId="5D923C6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6.5</w:t>
            </w:r>
          </w:p>
        </w:tc>
        <w:tc>
          <w:tcPr>
            <w:tcW w:w="719" w:type="pct"/>
            <w:shd w:val="clear" w:color="auto" w:fill="auto"/>
            <w:vAlign w:val="center"/>
          </w:tcPr>
          <w:p w14:paraId="0EBEA02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7.4</w:t>
            </w:r>
          </w:p>
        </w:tc>
        <w:tc>
          <w:tcPr>
            <w:tcW w:w="787" w:type="pct"/>
            <w:shd w:val="clear" w:color="auto" w:fill="auto"/>
            <w:vAlign w:val="center"/>
          </w:tcPr>
          <w:p w14:paraId="12A8442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7.0</w:t>
            </w:r>
          </w:p>
        </w:tc>
        <w:tc>
          <w:tcPr>
            <w:tcW w:w="455" w:type="pct"/>
            <w:shd w:val="clear" w:color="auto" w:fill="auto"/>
            <w:vAlign w:val="center"/>
          </w:tcPr>
          <w:p w14:paraId="04A06B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r>
      <w:tr w14:paraId="5761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vAlign w:val="center"/>
          </w:tcPr>
          <w:p w14:paraId="4A04B47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sz w:val="21"/>
                <w:szCs w:val="21"/>
              </w:rPr>
              <w:t>氨氮</w:t>
            </w:r>
          </w:p>
        </w:tc>
        <w:tc>
          <w:tcPr>
            <w:tcW w:w="563" w:type="pct"/>
            <w:vAlign w:val="center"/>
          </w:tcPr>
          <w:p w14:paraId="49CA870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vAlign w:val="center"/>
          </w:tcPr>
          <w:p w14:paraId="26832FE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0.757</w:t>
            </w:r>
          </w:p>
        </w:tc>
        <w:tc>
          <w:tcPr>
            <w:tcW w:w="855" w:type="pct"/>
            <w:vAlign w:val="center"/>
          </w:tcPr>
          <w:p w14:paraId="6A051DC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0.819</w:t>
            </w:r>
          </w:p>
        </w:tc>
        <w:tc>
          <w:tcPr>
            <w:tcW w:w="719" w:type="pct"/>
            <w:vAlign w:val="center"/>
          </w:tcPr>
          <w:p w14:paraId="2D16B44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0.776</w:t>
            </w:r>
          </w:p>
        </w:tc>
        <w:tc>
          <w:tcPr>
            <w:tcW w:w="787" w:type="pct"/>
            <w:vAlign w:val="center"/>
          </w:tcPr>
          <w:p w14:paraId="3AA6DB6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0.841</w:t>
            </w:r>
          </w:p>
        </w:tc>
        <w:tc>
          <w:tcPr>
            <w:tcW w:w="455" w:type="pct"/>
            <w:vAlign w:val="center"/>
          </w:tcPr>
          <w:p w14:paraId="63397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8</w:t>
            </w:r>
          </w:p>
        </w:tc>
      </w:tr>
      <w:tr w14:paraId="4706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 w:type="pct"/>
            <w:shd w:val="clear" w:color="auto" w:fill="auto"/>
            <w:vAlign w:val="center"/>
          </w:tcPr>
          <w:p w14:paraId="0541C61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000000"/>
                <w:sz w:val="21"/>
                <w:szCs w:val="21"/>
                <w:lang w:val="en-US" w:eastAsia="zh-CN"/>
              </w:rPr>
              <w:t>动植物油</w:t>
            </w:r>
          </w:p>
        </w:tc>
        <w:tc>
          <w:tcPr>
            <w:tcW w:w="563" w:type="pct"/>
            <w:shd w:val="clear" w:color="auto" w:fill="auto"/>
            <w:vAlign w:val="center"/>
          </w:tcPr>
          <w:p w14:paraId="03D5113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mg/L</w:t>
            </w:r>
          </w:p>
        </w:tc>
        <w:tc>
          <w:tcPr>
            <w:tcW w:w="787" w:type="pct"/>
            <w:shd w:val="clear" w:color="auto" w:fill="auto"/>
            <w:vAlign w:val="center"/>
          </w:tcPr>
          <w:p w14:paraId="7998FF7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0.68</w:t>
            </w:r>
          </w:p>
        </w:tc>
        <w:tc>
          <w:tcPr>
            <w:tcW w:w="855" w:type="pct"/>
            <w:shd w:val="clear" w:color="auto" w:fill="auto"/>
            <w:vAlign w:val="center"/>
          </w:tcPr>
          <w:p w14:paraId="3E0116E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0.62</w:t>
            </w:r>
          </w:p>
        </w:tc>
        <w:tc>
          <w:tcPr>
            <w:tcW w:w="719" w:type="pct"/>
            <w:shd w:val="clear" w:color="auto" w:fill="auto"/>
            <w:vAlign w:val="center"/>
          </w:tcPr>
          <w:p w14:paraId="6E4194D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0.58</w:t>
            </w:r>
          </w:p>
        </w:tc>
        <w:tc>
          <w:tcPr>
            <w:tcW w:w="787" w:type="pct"/>
            <w:shd w:val="clear" w:color="auto" w:fill="auto"/>
            <w:vAlign w:val="center"/>
          </w:tcPr>
          <w:p w14:paraId="4FBA846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0.71</w:t>
            </w:r>
          </w:p>
        </w:tc>
        <w:tc>
          <w:tcPr>
            <w:tcW w:w="455" w:type="pct"/>
            <w:shd w:val="clear" w:color="auto" w:fill="auto"/>
            <w:vAlign w:val="center"/>
          </w:tcPr>
          <w:p w14:paraId="7B213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w:t>
            </w:r>
          </w:p>
        </w:tc>
      </w:tr>
      <w:tr w14:paraId="6962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109B50CF">
            <w:pPr>
              <w:keepNext w:val="0"/>
              <w:keepLines w:val="0"/>
              <w:pageBreakBefore w:val="0"/>
              <w:widowControl w:val="0"/>
              <w:kinsoku/>
              <w:wordWrap/>
              <w:overflowPunct/>
              <w:topLinePunct w:val="0"/>
              <w:autoSpaceDE/>
              <w:autoSpaceDN/>
              <w:bidi w:val="0"/>
              <w:adjustRightInd/>
              <w:snapToGrid/>
              <w:spacing w:line="240" w:lineRule="auto"/>
              <w:ind w:left="840" w:leftChars="0" w:hanging="840" w:hangingChars="400"/>
              <w:jc w:val="left"/>
              <w:textAlignment w:val="auto"/>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sz w:val="21"/>
                <w:szCs w:val="21"/>
                <w:lang w:val="en-US" w:eastAsia="zh-CN"/>
              </w:rPr>
              <w:t>备注：</w:t>
            </w:r>
            <w:r>
              <w:rPr>
                <w:rFonts w:hint="default" w:ascii="Times New Roman" w:hAnsi="Times New Roman" w:eastAsia="宋体" w:cs="Times New Roman"/>
                <w:b w:val="0"/>
                <w:bCs w:val="0"/>
                <w:color w:val="000000"/>
                <w:kern w:val="2"/>
                <w:sz w:val="21"/>
                <w:szCs w:val="21"/>
                <w:lang w:val="en-US" w:eastAsia="zh-CN" w:bidi="ar-SA"/>
              </w:rPr>
              <w:t>1.标准限值执行《城市污水再生利用城市杂用水水质》（GB/T 18920-2020）表1道路清扫、消防、建筑施工标准限值；</w:t>
            </w:r>
          </w:p>
          <w:p w14:paraId="16FAB4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0" w:firstLineChars="30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2.</w:t>
            </w:r>
            <w:r>
              <w:rPr>
                <w:rFonts w:hint="default" w:ascii="Times New Roman" w:hAnsi="Times New Roman" w:eastAsia="宋体" w:cs="Times New Roman"/>
                <w:b w:val="0"/>
                <w:bCs w:val="0"/>
                <w:sz w:val="21"/>
                <w:szCs w:val="21"/>
                <w:lang w:val="en-US" w:eastAsia="zh-CN"/>
              </w:rPr>
              <w:t>处理设施</w:t>
            </w:r>
            <w:r>
              <w:rPr>
                <w:rFonts w:hint="default" w:ascii="Times New Roman" w:hAnsi="Times New Roman" w:eastAsia="宋体" w:cs="Times New Roman"/>
                <w:b w:val="0"/>
                <w:bCs w:val="0"/>
                <w:sz w:val="21"/>
                <w:szCs w:val="21"/>
                <w:highlight w:val="none"/>
                <w:lang w:val="en-US" w:eastAsia="zh-CN"/>
              </w:rPr>
              <w:t>：一体化污水处理设施；</w:t>
            </w:r>
          </w:p>
          <w:p w14:paraId="64F627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0" w:firstLineChars="30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color w:val="000000"/>
                <w:kern w:val="2"/>
                <w:sz w:val="21"/>
                <w:szCs w:val="21"/>
                <w:lang w:val="en-US" w:eastAsia="zh-CN" w:bidi="ar-SA"/>
              </w:rPr>
              <w:t>3.</w:t>
            </w:r>
            <w:r>
              <w:rPr>
                <w:rFonts w:hint="default" w:ascii="Times New Roman" w:hAnsi="Times New Roman" w:eastAsia="宋体" w:cs="Times New Roman"/>
                <w:b w:val="0"/>
                <w:bCs w:val="0"/>
                <w:color w:val="000000"/>
                <w:kern w:val="2"/>
                <w:sz w:val="21"/>
                <w:szCs w:val="21"/>
                <w:lang w:val="en-US" w:eastAsia="zh-CN" w:bidi="ar-SA"/>
              </w:rPr>
              <w:t>“</w:t>
            </w:r>
            <w:r>
              <w:rPr>
                <w:rFonts w:hint="default" w:ascii="Times New Roman" w:hAnsi="Times New Roman" w:eastAsia="宋体" w:cs="Times New Roman"/>
                <w:b w:val="0"/>
                <w:bCs w:val="0"/>
                <w:kern w:val="2"/>
                <w:sz w:val="21"/>
                <w:szCs w:val="21"/>
                <w:highlight w:val="none"/>
                <w:lang w:val="en-US" w:eastAsia="zh-CN" w:bidi="ar-SA"/>
              </w:rPr>
              <w:t>/</w:t>
            </w:r>
            <w:r>
              <w:rPr>
                <w:rFonts w:hint="default" w:ascii="Times New Roman" w:hAnsi="Times New Roman" w:eastAsia="宋体" w:cs="Times New Roman"/>
                <w:b w:val="0"/>
                <w:bCs w:val="0"/>
                <w:color w:val="000000"/>
                <w:kern w:val="2"/>
                <w:sz w:val="21"/>
                <w:szCs w:val="21"/>
                <w:lang w:val="en-US" w:eastAsia="zh-CN" w:bidi="ar-SA"/>
              </w:rPr>
              <w:t>”表示标准未对该项目作限值要求。</w:t>
            </w:r>
          </w:p>
        </w:tc>
      </w:tr>
    </w:tbl>
    <w:p w14:paraId="69E0543F">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cs="Times New Roman"/>
        </w:rPr>
      </w:pPr>
      <w:r>
        <w:rPr>
          <w:rFonts w:cs="Times New Roman"/>
        </w:rPr>
        <w:t>监测结果表明：</w:t>
      </w:r>
      <w:r>
        <w:rPr>
          <w:rFonts w:hint="eastAsia" w:cs="Times New Roman"/>
        </w:rPr>
        <w:t>本项目一体化污水处理设施排放</w:t>
      </w:r>
      <w:r>
        <w:rPr>
          <w:rFonts w:hint="eastAsia" w:cs="Times New Roman"/>
          <w:lang w:val="en-US" w:eastAsia="zh-CN"/>
        </w:rPr>
        <w:t>口</w:t>
      </w:r>
      <w:r>
        <w:rPr>
          <w:rFonts w:hint="eastAsia" w:cs="Times New Roman"/>
        </w:rPr>
        <w:t>水污染物排放浓度范围为：</w:t>
      </w:r>
      <w:r>
        <w:rPr>
          <w:rFonts w:hint="eastAsia" w:cs="Times New Roman"/>
          <w:lang w:val="en-US" w:eastAsia="zh-CN"/>
        </w:rPr>
        <w:t>pH：7.0~7.3（无量纲），</w:t>
      </w:r>
      <w:r>
        <w:rPr>
          <w:rFonts w:hint="eastAsia" w:cs="Times New Roman"/>
        </w:rPr>
        <w:t>悬浮物：</w:t>
      </w:r>
      <w:r>
        <w:rPr>
          <w:rFonts w:hint="eastAsia" w:cs="Times New Roman"/>
          <w:lang w:val="en-US" w:eastAsia="zh-CN"/>
        </w:rPr>
        <w:t>8</w:t>
      </w:r>
      <w:r>
        <w:rPr>
          <w:rFonts w:hint="eastAsia" w:cs="Times New Roman"/>
        </w:rPr>
        <w:t>～</w:t>
      </w:r>
      <w:r>
        <w:rPr>
          <w:rFonts w:hint="eastAsia" w:cs="Times New Roman"/>
          <w:lang w:val="en-US" w:eastAsia="zh-CN"/>
        </w:rPr>
        <w:t>10</w:t>
      </w:r>
      <w:r>
        <w:rPr>
          <w:rFonts w:hint="eastAsia" w:cs="Times New Roman"/>
        </w:rPr>
        <w:t>mg/L，化学需氧量：19～</w:t>
      </w:r>
      <w:r>
        <w:rPr>
          <w:rFonts w:hint="eastAsia" w:cs="Times New Roman"/>
          <w:lang w:val="en-US" w:eastAsia="zh-CN"/>
        </w:rPr>
        <w:t>26</w:t>
      </w:r>
      <w:r>
        <w:rPr>
          <w:rFonts w:hint="eastAsia" w:cs="Times New Roman"/>
        </w:rPr>
        <w:t>mg/L，五日生化需氧量：</w:t>
      </w:r>
      <w:r>
        <w:rPr>
          <w:rFonts w:hint="eastAsia" w:cs="Times New Roman"/>
          <w:lang w:val="en-US" w:eastAsia="zh-CN"/>
        </w:rPr>
        <w:t>6.4</w:t>
      </w:r>
      <w:r>
        <w:rPr>
          <w:rFonts w:hint="eastAsia" w:cs="Times New Roman"/>
        </w:rPr>
        <w:t>～</w:t>
      </w:r>
      <w:r>
        <w:rPr>
          <w:rFonts w:hint="eastAsia" w:cs="Times New Roman"/>
          <w:lang w:val="en-US" w:eastAsia="zh-CN"/>
        </w:rPr>
        <w:t>8.0</w:t>
      </w:r>
      <w:r>
        <w:rPr>
          <w:rFonts w:hint="eastAsia" w:cs="Times New Roman"/>
        </w:rPr>
        <w:t>mg/L，氨氮</w:t>
      </w:r>
      <w:r>
        <w:rPr>
          <w:rFonts w:hint="eastAsia" w:cs="Times New Roman"/>
          <w:lang w:eastAsia="zh-CN"/>
        </w:rPr>
        <w:t>：</w:t>
      </w:r>
      <w:r>
        <w:rPr>
          <w:rFonts w:hint="eastAsia" w:cs="Times New Roman"/>
          <w:lang w:val="en-US" w:eastAsia="zh-CN"/>
        </w:rPr>
        <w:t>0.757</w:t>
      </w:r>
      <w:r>
        <w:rPr>
          <w:rFonts w:hint="eastAsia" w:cs="Times New Roman"/>
        </w:rPr>
        <w:t>～</w:t>
      </w:r>
      <w:r>
        <w:rPr>
          <w:rFonts w:hint="eastAsia" w:cs="Times New Roman"/>
          <w:lang w:val="en-US" w:eastAsia="zh-CN"/>
        </w:rPr>
        <w:t>0.865</w:t>
      </w:r>
      <w:r>
        <w:rPr>
          <w:rFonts w:hint="eastAsia" w:cs="Times New Roman"/>
        </w:rPr>
        <w:t>mg/L</w:t>
      </w:r>
      <w:r>
        <w:rPr>
          <w:rFonts w:hint="eastAsia" w:cs="Times New Roman"/>
          <w:lang w:eastAsia="zh-CN"/>
        </w:rPr>
        <w:t>，</w:t>
      </w:r>
      <w:r>
        <w:rPr>
          <w:rFonts w:hint="eastAsia" w:cs="Times New Roman"/>
          <w:lang w:val="en-US" w:eastAsia="zh-CN"/>
        </w:rPr>
        <w:t>动植物油：0.50</w:t>
      </w:r>
      <w:r>
        <w:rPr>
          <w:rFonts w:hint="eastAsia" w:cs="Times New Roman"/>
        </w:rPr>
        <w:t>～</w:t>
      </w:r>
      <w:r>
        <w:rPr>
          <w:rFonts w:hint="eastAsia" w:cs="Times New Roman"/>
          <w:lang w:val="en-US" w:eastAsia="zh-CN"/>
        </w:rPr>
        <w:t>0.71</w:t>
      </w:r>
      <w:r>
        <w:rPr>
          <w:rFonts w:hint="eastAsia" w:cs="Times New Roman"/>
        </w:rPr>
        <w:t>mg/L。本项目</w:t>
      </w:r>
      <w:r>
        <w:rPr>
          <w:rFonts w:hint="eastAsia" w:cs="Times New Roman"/>
          <w:lang w:val="en-US" w:eastAsia="zh-CN"/>
        </w:rPr>
        <w:t>生活污水</w:t>
      </w:r>
      <w:r>
        <w:rPr>
          <w:rFonts w:hint="eastAsia" w:cs="Times New Roman"/>
        </w:rPr>
        <w:t>中各污染物排放浓度</w:t>
      </w:r>
      <w:r>
        <w:rPr>
          <w:rFonts w:cs="Times New Roman"/>
        </w:rPr>
        <w:t>均符合</w:t>
      </w:r>
      <w:r>
        <w:rPr>
          <w:rFonts w:hint="eastAsia" w:cs="Times New Roman"/>
        </w:rPr>
        <w:t>《城市污水再生利用城市杂用水水质》（GB/T 18920-2020）表1道路清扫、消防、建筑施工标准限值</w:t>
      </w:r>
      <w:r>
        <w:rPr>
          <w:rFonts w:cs="Times New Roman"/>
        </w:rPr>
        <w:t>。</w:t>
      </w:r>
    </w:p>
    <w:p w14:paraId="2DE795C9">
      <w:pPr>
        <w:pStyle w:val="4"/>
      </w:pPr>
      <w:bookmarkStart w:id="82" w:name="_Toc164292301"/>
      <w:bookmarkStart w:id="83" w:name="_Toc25100"/>
      <w:bookmarkStart w:id="84" w:name="_Toc156491678"/>
      <w:r>
        <w:rPr>
          <w:rFonts w:hint="eastAsia"/>
        </w:rPr>
        <w:t>废气</w:t>
      </w:r>
      <w:bookmarkEnd w:id="82"/>
      <w:bookmarkEnd w:id="83"/>
      <w:bookmarkEnd w:id="84"/>
    </w:p>
    <w:p w14:paraId="77AE0612">
      <w:pPr>
        <w:ind w:firstLine="482"/>
        <w:rPr>
          <w:rFonts w:hint="eastAsia"/>
          <w:b/>
        </w:rPr>
      </w:pPr>
    </w:p>
    <w:p w14:paraId="07AEBFA5">
      <w:pPr>
        <w:ind w:firstLine="482"/>
        <w:rPr>
          <w:rFonts w:hint="eastAsia"/>
          <w:b/>
        </w:rPr>
      </w:pPr>
    </w:p>
    <w:p w14:paraId="6B1917BA">
      <w:pPr>
        <w:ind w:firstLine="482"/>
        <w:rPr>
          <w:rFonts w:hint="eastAsia"/>
          <w:b/>
        </w:rPr>
      </w:pPr>
    </w:p>
    <w:p w14:paraId="18B34A3C">
      <w:pPr>
        <w:ind w:firstLine="482"/>
        <w:rPr>
          <w:rFonts w:hint="eastAsia"/>
        </w:rPr>
      </w:pPr>
      <w:r>
        <w:rPr>
          <w:rFonts w:hint="eastAsia"/>
          <w:b/>
        </w:rPr>
        <w:t>（1）无组织废气</w:t>
      </w:r>
    </w:p>
    <w:p w14:paraId="33077D5D">
      <w:pPr>
        <w:ind w:firstLine="480"/>
        <w:rPr>
          <w:rFonts w:hint="eastAsia"/>
        </w:rPr>
      </w:pPr>
      <w:r>
        <w:rPr>
          <w:rFonts w:hint="eastAsia"/>
        </w:rPr>
        <w:t>本项目无组织排放废气污染物监测结果见下表：</w:t>
      </w:r>
    </w:p>
    <w:p w14:paraId="1869B47F">
      <w:pPr>
        <w:pStyle w:val="37"/>
        <w:rPr>
          <w:rFonts w:hint="eastAsia" w:eastAsia="宋体"/>
          <w:lang w:eastAsia="zh-CN"/>
        </w:rPr>
      </w:pPr>
      <w:r>
        <w:rPr>
          <w:rFonts w:hint="eastAsia"/>
        </w:rPr>
        <w:t xml:space="preserve">表 </w:t>
      </w:r>
      <w:r>
        <w:rPr>
          <w:rFonts w:hint="eastAsia"/>
          <w:lang w:val="en-US" w:eastAsia="zh-CN"/>
        </w:rPr>
        <w:t>9.1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无组织废气检测结果</w:t>
      </w:r>
      <w:r>
        <w:rPr>
          <w:rFonts w:hint="eastAsia"/>
          <w:lang w:eastAsia="zh-CN"/>
        </w:rPr>
        <w:t>（</w:t>
      </w:r>
      <w:r>
        <w:rPr>
          <w:rFonts w:hint="eastAsia"/>
          <w:lang w:val="en-US" w:eastAsia="zh-CN"/>
        </w:rPr>
        <w:t>1</w:t>
      </w:r>
      <w:r>
        <w:rPr>
          <w:rFonts w:hint="eastAsia"/>
          <w:lang w:eastAsia="zh-CN"/>
        </w:rPr>
        <w:t>）</w:t>
      </w:r>
    </w:p>
    <w:tbl>
      <w:tblPr>
        <w:tblStyle w:val="21"/>
        <w:tblW w:w="5206" w:type="pct"/>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725"/>
        <w:gridCol w:w="1479"/>
        <w:gridCol w:w="4018"/>
      </w:tblGrid>
      <w:tr w14:paraId="1C88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10" w:type="dxa"/>
            <w:tcBorders>
              <w:tl2br w:val="nil"/>
              <w:tr2bl w:val="nil"/>
            </w:tcBorders>
            <w:vAlign w:val="center"/>
          </w:tcPr>
          <w:p w14:paraId="333D8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sz w:val="21"/>
                <w:szCs w:val="21"/>
                <w:highlight w:val="none"/>
                <w:lang w:val="en-US" w:eastAsia="zh-CN"/>
              </w:rPr>
            </w:pPr>
            <w:r>
              <w:rPr>
                <w:rFonts w:hint="eastAsia"/>
                <w:b w:val="0"/>
                <w:bCs w:val="0"/>
                <w:sz w:val="21"/>
                <w:szCs w:val="21"/>
                <w:lang w:val="en-US" w:eastAsia="zh-CN"/>
              </w:rPr>
              <w:t>采样日期</w:t>
            </w:r>
          </w:p>
        </w:tc>
        <w:tc>
          <w:tcPr>
            <w:tcW w:w="1995" w:type="dxa"/>
            <w:tcBorders>
              <w:tl2br w:val="nil"/>
              <w:tr2bl w:val="nil"/>
            </w:tcBorders>
            <w:vAlign w:val="center"/>
          </w:tcPr>
          <w:p w14:paraId="109D3C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rPr>
            </w:pPr>
            <w:r>
              <w:rPr>
                <w:rFonts w:hint="eastAsia" w:cs="Times New Roman"/>
                <w:b w:val="0"/>
                <w:bCs w:val="0"/>
                <w:sz w:val="21"/>
                <w:szCs w:val="21"/>
                <w:vertAlign w:val="baseline"/>
                <w:lang w:val="en-US" w:eastAsia="zh-CN"/>
              </w:rPr>
              <w:t>2024.12.05</w:t>
            </w:r>
          </w:p>
        </w:tc>
        <w:tc>
          <w:tcPr>
            <w:tcW w:w="1710" w:type="dxa"/>
            <w:tcBorders>
              <w:tl2br w:val="nil"/>
              <w:tr2bl w:val="nil"/>
            </w:tcBorders>
            <w:vAlign w:val="center"/>
          </w:tcPr>
          <w:p w14:paraId="3126D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eastAsia" w:cs="Times New Roman"/>
                <w:b w:val="0"/>
                <w:bCs w:val="0"/>
                <w:sz w:val="21"/>
                <w:szCs w:val="21"/>
                <w:lang w:val="en-US" w:eastAsia="zh-CN"/>
              </w:rPr>
              <w:t>现场气象条件</w:t>
            </w:r>
          </w:p>
        </w:tc>
        <w:tc>
          <w:tcPr>
            <w:tcW w:w="4646" w:type="dxa"/>
            <w:tcBorders>
              <w:tl2br w:val="nil"/>
              <w:tr2bl w:val="nil"/>
            </w:tcBorders>
            <w:vAlign w:val="center"/>
          </w:tcPr>
          <w:p w14:paraId="43B9D1B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val="0"/>
                <w:bCs w:val="0"/>
                <w:sz w:val="21"/>
                <w:szCs w:val="21"/>
                <w:lang w:val="en-US" w:eastAsia="zh-CN"/>
              </w:rPr>
            </w:pPr>
            <w:r>
              <w:rPr>
                <w:rFonts w:hint="eastAsia"/>
                <w:b w:val="0"/>
                <w:bCs w:val="0"/>
                <w:sz w:val="21"/>
                <w:szCs w:val="21"/>
                <w:lang w:val="en-US" w:eastAsia="zh-CN"/>
              </w:rPr>
              <w:t>天气状况：多云；气温：18.7~20.4</w:t>
            </w:r>
            <w:r>
              <w:rPr>
                <w:rFonts w:hint="default"/>
                <w:b w:val="0"/>
                <w:bCs w:val="0"/>
                <w:sz w:val="21"/>
                <w:szCs w:val="21"/>
                <w:lang w:val="en-US" w:eastAsia="zh-CN"/>
              </w:rPr>
              <w:t>℃</w:t>
            </w:r>
            <w:r>
              <w:rPr>
                <w:rFonts w:hint="eastAsia"/>
                <w:b w:val="0"/>
                <w:bCs w:val="0"/>
                <w:sz w:val="21"/>
                <w:szCs w:val="21"/>
                <w:lang w:val="en-US" w:eastAsia="zh-CN"/>
              </w:rPr>
              <w:t>；湿度：58~64%；气压：100.3~100.5kPa；</w:t>
            </w:r>
            <w:r>
              <w:rPr>
                <w:rFonts w:hint="eastAsia" w:cs="Times New Roman"/>
                <w:b w:val="0"/>
                <w:bCs w:val="0"/>
                <w:color w:val="auto"/>
                <w:sz w:val="21"/>
                <w:szCs w:val="21"/>
                <w:highlight w:val="none"/>
                <w:lang w:val="en-US" w:eastAsia="zh-CN"/>
              </w:rPr>
              <w:t>风向：西北；风速：</w:t>
            </w:r>
            <w:r>
              <w:rPr>
                <w:rFonts w:hint="eastAsia" w:ascii="Times New Roman" w:hAnsi="Times New Roman" w:eastAsia="宋体" w:cs="Times New Roman"/>
                <w:b w:val="0"/>
                <w:bCs w:val="0"/>
                <w:kern w:val="2"/>
                <w:sz w:val="21"/>
                <w:szCs w:val="21"/>
                <w:lang w:val="en-US" w:eastAsia="zh-CN" w:bidi="ar-SA"/>
              </w:rPr>
              <w:t>2.</w:t>
            </w:r>
            <w:r>
              <w:rPr>
                <w:rFonts w:hint="eastAsia" w:cs="Times New Roman"/>
                <w:b w:val="0"/>
                <w:bCs w:val="0"/>
                <w:kern w:val="2"/>
                <w:sz w:val="21"/>
                <w:szCs w:val="21"/>
                <w:lang w:val="en-US" w:eastAsia="zh-CN" w:bidi="ar-SA"/>
              </w:rPr>
              <w:t>1</w:t>
            </w:r>
            <w:r>
              <w:rPr>
                <w:rFonts w:hint="eastAsia" w:ascii="Times New Roman" w:hAnsi="Times New Roman" w:eastAsia="宋体" w:cs="Times New Roman"/>
                <w:b w:val="0"/>
                <w:bCs w:val="0"/>
                <w:kern w:val="2"/>
                <w:sz w:val="21"/>
                <w:szCs w:val="21"/>
                <w:lang w:val="en-US" w:eastAsia="zh-CN" w:bidi="ar-SA"/>
              </w:rPr>
              <w:t>~2.</w:t>
            </w:r>
            <w:r>
              <w:rPr>
                <w:rFonts w:hint="eastAsia" w:cs="Times New Roman"/>
                <w:b w:val="0"/>
                <w:bCs w:val="0"/>
                <w:kern w:val="2"/>
                <w:sz w:val="21"/>
                <w:szCs w:val="21"/>
                <w:lang w:val="en-US" w:eastAsia="zh-CN" w:bidi="ar-SA"/>
              </w:rPr>
              <w:t>5</w:t>
            </w:r>
            <w:r>
              <w:rPr>
                <w:rFonts w:hint="default" w:ascii="Times New Roman" w:hAnsi="Times New Roman" w:cs="Times New Roman"/>
                <w:b w:val="0"/>
                <w:bCs w:val="0"/>
                <w:color w:val="auto"/>
                <w:sz w:val="21"/>
                <w:szCs w:val="21"/>
                <w:highlight w:val="none"/>
                <w:lang w:val="en-US" w:eastAsia="zh-CN"/>
              </w:rPr>
              <w:t>m/s</w:t>
            </w:r>
            <w:r>
              <w:rPr>
                <w:rFonts w:hint="eastAsia" w:cs="Times New Roman"/>
                <w:b w:val="0"/>
                <w:bCs w:val="0"/>
                <w:color w:val="auto"/>
                <w:sz w:val="21"/>
                <w:szCs w:val="21"/>
                <w:highlight w:val="none"/>
                <w:lang w:val="en-US" w:eastAsia="zh-CN"/>
              </w:rPr>
              <w:t>。</w:t>
            </w:r>
          </w:p>
        </w:tc>
      </w:tr>
    </w:tbl>
    <w:p w14:paraId="7E35001E">
      <w:pPr>
        <w:keepNext w:val="0"/>
        <w:keepLines w:val="0"/>
        <w:pageBreakBefore w:val="0"/>
        <w:widowControl w:val="0"/>
        <w:kinsoku/>
        <w:wordWrap/>
        <w:overflowPunct/>
        <w:topLinePunct w:val="0"/>
        <w:autoSpaceDE/>
        <w:autoSpaceDN/>
        <w:bidi w:val="0"/>
        <w:adjustRightInd/>
        <w:snapToGrid/>
        <w:spacing w:line="100" w:lineRule="exact"/>
        <w:textAlignment w:val="auto"/>
      </w:pPr>
    </w:p>
    <w:tbl>
      <w:tblPr>
        <w:tblStyle w:val="21"/>
        <w:tblW w:w="5206" w:type="pct"/>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1583"/>
        <w:gridCol w:w="1479"/>
        <w:gridCol w:w="988"/>
        <w:gridCol w:w="1541"/>
        <w:gridCol w:w="1489"/>
      </w:tblGrid>
      <w:tr w14:paraId="3A9A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794" w:type="dxa"/>
            <w:tcBorders>
              <w:tl2br w:val="nil"/>
              <w:tr2bl w:val="nil"/>
            </w:tcBorders>
            <w:vAlign w:val="center"/>
          </w:tcPr>
          <w:p w14:paraId="4517BAD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检测点位名称</w:t>
            </w:r>
          </w:p>
        </w:tc>
        <w:tc>
          <w:tcPr>
            <w:tcW w:w="1583" w:type="dxa"/>
            <w:tcBorders>
              <w:tl2br w:val="nil"/>
              <w:tr2bl w:val="nil"/>
            </w:tcBorders>
            <w:vAlign w:val="center"/>
          </w:tcPr>
          <w:p w14:paraId="2261771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频次</w:t>
            </w:r>
          </w:p>
        </w:tc>
        <w:tc>
          <w:tcPr>
            <w:tcW w:w="1479" w:type="dxa"/>
            <w:tcBorders>
              <w:tl2br w:val="nil"/>
              <w:tr2bl w:val="nil"/>
            </w:tcBorders>
            <w:vAlign w:val="center"/>
          </w:tcPr>
          <w:p w14:paraId="406C55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rPr>
              <w:t>检测</w:t>
            </w:r>
            <w:r>
              <w:rPr>
                <w:rFonts w:hint="default" w:ascii="Times New Roman" w:hAnsi="Times New Roman" w:eastAsia="宋体" w:cs="Times New Roman"/>
                <w:b/>
                <w:bCs/>
                <w:sz w:val="21"/>
                <w:szCs w:val="21"/>
                <w:highlight w:val="none"/>
                <w:lang w:val="en-US" w:eastAsia="zh-CN"/>
              </w:rPr>
              <w:t>项目</w:t>
            </w:r>
          </w:p>
        </w:tc>
        <w:tc>
          <w:tcPr>
            <w:tcW w:w="988" w:type="dxa"/>
            <w:tcBorders>
              <w:tl2br w:val="nil"/>
              <w:tr2bl w:val="nil"/>
            </w:tcBorders>
            <w:vAlign w:val="center"/>
          </w:tcPr>
          <w:p w14:paraId="5826B49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color w:val="auto"/>
                <w:sz w:val="21"/>
                <w:szCs w:val="21"/>
                <w:highlight w:val="none"/>
                <w:lang w:val="en-US" w:eastAsia="zh-CN"/>
              </w:rPr>
              <w:t>单位</w:t>
            </w:r>
          </w:p>
        </w:tc>
        <w:tc>
          <w:tcPr>
            <w:tcW w:w="1541" w:type="dxa"/>
            <w:tcBorders>
              <w:tl2br w:val="nil"/>
              <w:tr2bl w:val="nil"/>
            </w:tcBorders>
            <w:vAlign w:val="center"/>
          </w:tcPr>
          <w:p w14:paraId="044DDE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检测结果</w:t>
            </w:r>
          </w:p>
        </w:tc>
        <w:tc>
          <w:tcPr>
            <w:tcW w:w="1489" w:type="dxa"/>
            <w:tcBorders>
              <w:tl2br w:val="nil"/>
              <w:tr2bl w:val="nil"/>
            </w:tcBorders>
            <w:vAlign w:val="center"/>
          </w:tcPr>
          <w:p w14:paraId="0169B0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标准限值</w:t>
            </w:r>
          </w:p>
        </w:tc>
      </w:tr>
      <w:tr w14:paraId="49CF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3067EEB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583" w:type="dxa"/>
            <w:vAlign w:val="center"/>
          </w:tcPr>
          <w:p w14:paraId="0124478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0D15C3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88" w:type="dxa"/>
            <w:vAlign w:val="center"/>
          </w:tcPr>
          <w:p w14:paraId="580C4E7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vAlign w:val="center"/>
          </w:tcPr>
          <w:p w14:paraId="378FF7A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0.180</w:t>
            </w:r>
          </w:p>
        </w:tc>
        <w:tc>
          <w:tcPr>
            <w:tcW w:w="1489" w:type="dxa"/>
            <w:vAlign w:val="center"/>
          </w:tcPr>
          <w:p w14:paraId="02839D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6398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712D98C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vAlign w:val="center"/>
          </w:tcPr>
          <w:p w14:paraId="293C2B4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6B80908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88" w:type="dxa"/>
            <w:vAlign w:val="center"/>
          </w:tcPr>
          <w:p w14:paraId="3F816E5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vAlign w:val="center"/>
          </w:tcPr>
          <w:p w14:paraId="02C466D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0.217</w:t>
            </w:r>
          </w:p>
        </w:tc>
        <w:tc>
          <w:tcPr>
            <w:tcW w:w="1489" w:type="dxa"/>
            <w:vAlign w:val="center"/>
          </w:tcPr>
          <w:p w14:paraId="38D147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671E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B6ABDC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vAlign w:val="center"/>
          </w:tcPr>
          <w:p w14:paraId="5A2A45B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23BEC49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88" w:type="dxa"/>
            <w:vAlign w:val="center"/>
          </w:tcPr>
          <w:p w14:paraId="08D481B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vAlign w:val="center"/>
          </w:tcPr>
          <w:p w14:paraId="3A78A77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0.235</w:t>
            </w:r>
          </w:p>
        </w:tc>
        <w:tc>
          <w:tcPr>
            <w:tcW w:w="1489" w:type="dxa"/>
            <w:vAlign w:val="center"/>
          </w:tcPr>
          <w:p w14:paraId="4A2AF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0CFA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2A38B75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下风向监控点2#</w:t>
            </w:r>
          </w:p>
        </w:tc>
        <w:tc>
          <w:tcPr>
            <w:tcW w:w="1583" w:type="dxa"/>
            <w:vAlign w:val="center"/>
          </w:tcPr>
          <w:p w14:paraId="781A58E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560BA6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88" w:type="dxa"/>
            <w:vAlign w:val="center"/>
          </w:tcPr>
          <w:p w14:paraId="3F1A63C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vAlign w:val="center"/>
          </w:tcPr>
          <w:p w14:paraId="681A957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0.360</w:t>
            </w:r>
          </w:p>
        </w:tc>
        <w:tc>
          <w:tcPr>
            <w:tcW w:w="1489" w:type="dxa"/>
            <w:vAlign w:val="center"/>
          </w:tcPr>
          <w:p w14:paraId="29E6CE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w:t>
            </w:r>
          </w:p>
        </w:tc>
      </w:tr>
      <w:tr w14:paraId="49BF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E76103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583" w:type="dxa"/>
            <w:vAlign w:val="center"/>
          </w:tcPr>
          <w:p w14:paraId="5EBC619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6923F75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88" w:type="dxa"/>
            <w:vAlign w:val="center"/>
          </w:tcPr>
          <w:p w14:paraId="408D25D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vAlign w:val="center"/>
          </w:tcPr>
          <w:p w14:paraId="60E4971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0.308</w:t>
            </w:r>
          </w:p>
        </w:tc>
        <w:tc>
          <w:tcPr>
            <w:tcW w:w="1489" w:type="dxa"/>
            <w:vAlign w:val="center"/>
          </w:tcPr>
          <w:p w14:paraId="33A5D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w:t>
            </w:r>
          </w:p>
        </w:tc>
      </w:tr>
      <w:tr w14:paraId="1A12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171B016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583" w:type="dxa"/>
            <w:vAlign w:val="center"/>
          </w:tcPr>
          <w:p w14:paraId="1CBA348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7A45F19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88" w:type="dxa"/>
            <w:vAlign w:val="center"/>
          </w:tcPr>
          <w:p w14:paraId="185BD2B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vAlign w:val="center"/>
          </w:tcPr>
          <w:p w14:paraId="7E377E0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0.290</w:t>
            </w:r>
          </w:p>
        </w:tc>
        <w:tc>
          <w:tcPr>
            <w:tcW w:w="1489" w:type="dxa"/>
            <w:vAlign w:val="center"/>
          </w:tcPr>
          <w:p w14:paraId="19686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31DA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141B772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下风向监控点3#</w:t>
            </w:r>
          </w:p>
        </w:tc>
        <w:tc>
          <w:tcPr>
            <w:tcW w:w="1583" w:type="dxa"/>
            <w:vAlign w:val="center"/>
          </w:tcPr>
          <w:p w14:paraId="6914D7E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33C928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88" w:type="dxa"/>
            <w:vAlign w:val="center"/>
          </w:tcPr>
          <w:p w14:paraId="1AC302F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vAlign w:val="center"/>
          </w:tcPr>
          <w:p w14:paraId="727B0C3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0.324</w:t>
            </w:r>
          </w:p>
        </w:tc>
        <w:tc>
          <w:tcPr>
            <w:tcW w:w="1489" w:type="dxa"/>
            <w:vAlign w:val="center"/>
          </w:tcPr>
          <w:p w14:paraId="0C331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4070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2DC0631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6E276A9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64B550A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4847049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55FD260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0.362</w:t>
            </w:r>
          </w:p>
        </w:tc>
        <w:tc>
          <w:tcPr>
            <w:tcW w:w="1489" w:type="dxa"/>
            <w:vAlign w:val="center"/>
          </w:tcPr>
          <w:p w14:paraId="46C8D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608E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5F52019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049A572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745798D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4584B78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2E6F568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0.326</w:t>
            </w:r>
          </w:p>
        </w:tc>
        <w:tc>
          <w:tcPr>
            <w:tcW w:w="1489" w:type="dxa"/>
            <w:vAlign w:val="center"/>
          </w:tcPr>
          <w:p w14:paraId="6A4405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15E8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1A661AB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下风向监控点4#</w:t>
            </w:r>
          </w:p>
        </w:tc>
        <w:tc>
          <w:tcPr>
            <w:tcW w:w="1583" w:type="dxa"/>
            <w:shd w:val="clear" w:color="auto" w:fill="auto"/>
            <w:vAlign w:val="center"/>
          </w:tcPr>
          <w:p w14:paraId="6418C5C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shd w:val="clear" w:color="auto" w:fill="auto"/>
            <w:vAlign w:val="center"/>
          </w:tcPr>
          <w:p w14:paraId="3646BD2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88" w:type="dxa"/>
            <w:vAlign w:val="center"/>
          </w:tcPr>
          <w:p w14:paraId="0396907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0AE737D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0.342</w:t>
            </w:r>
          </w:p>
        </w:tc>
        <w:tc>
          <w:tcPr>
            <w:tcW w:w="1489" w:type="dxa"/>
            <w:vAlign w:val="center"/>
          </w:tcPr>
          <w:p w14:paraId="695AD1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7FF3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0D80910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785AE56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08975DB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48EF2E6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0143531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0.362</w:t>
            </w:r>
          </w:p>
        </w:tc>
        <w:tc>
          <w:tcPr>
            <w:tcW w:w="1489" w:type="dxa"/>
            <w:vAlign w:val="center"/>
          </w:tcPr>
          <w:p w14:paraId="5ADDC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49F7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4FB074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025C354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6DD1E17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248221D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331B982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0.272</w:t>
            </w:r>
          </w:p>
        </w:tc>
        <w:tc>
          <w:tcPr>
            <w:tcW w:w="1489" w:type="dxa"/>
            <w:vAlign w:val="center"/>
          </w:tcPr>
          <w:p w14:paraId="56D4D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06FB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5760C8E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583" w:type="dxa"/>
            <w:shd w:val="clear" w:color="auto" w:fill="auto"/>
            <w:vAlign w:val="center"/>
          </w:tcPr>
          <w:p w14:paraId="0167735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7EC1617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沥青烟</w:t>
            </w:r>
          </w:p>
        </w:tc>
        <w:tc>
          <w:tcPr>
            <w:tcW w:w="988" w:type="dxa"/>
            <w:vAlign w:val="center"/>
          </w:tcPr>
          <w:p w14:paraId="4BA7479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53AD3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Align w:val="center"/>
          </w:tcPr>
          <w:p w14:paraId="47893E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7031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27E7CE7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26AD1A4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10CDF57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57FE5BD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1B9B7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Align w:val="center"/>
          </w:tcPr>
          <w:p w14:paraId="008677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5F0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012A813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2C1A86C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22E1FC9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5771723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5E9443E4">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Align w:val="center"/>
          </w:tcPr>
          <w:p w14:paraId="5BEAB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0479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69B27FC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583" w:type="dxa"/>
            <w:shd w:val="clear" w:color="auto" w:fill="auto"/>
            <w:vAlign w:val="center"/>
          </w:tcPr>
          <w:p w14:paraId="1221328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BC0323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沥青烟</w:t>
            </w:r>
          </w:p>
        </w:tc>
        <w:tc>
          <w:tcPr>
            <w:tcW w:w="988" w:type="dxa"/>
            <w:vAlign w:val="center"/>
          </w:tcPr>
          <w:p w14:paraId="068CCAB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28D1AA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restart"/>
            <w:vAlign w:val="center"/>
          </w:tcPr>
          <w:p w14:paraId="6EFAF9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生产设备不得有明显无组织排放存在</w:t>
            </w:r>
          </w:p>
        </w:tc>
      </w:tr>
      <w:tr w14:paraId="2C06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7239916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583" w:type="dxa"/>
            <w:shd w:val="clear" w:color="auto" w:fill="auto"/>
            <w:vAlign w:val="center"/>
          </w:tcPr>
          <w:p w14:paraId="62C9E81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2C4457B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200F448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045E3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continue"/>
            <w:vAlign w:val="center"/>
          </w:tcPr>
          <w:p w14:paraId="1AD6F5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57B0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32719AA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14EA541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582F478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B710C4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75C813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continue"/>
            <w:vAlign w:val="center"/>
          </w:tcPr>
          <w:p w14:paraId="25836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5637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5DD643C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583" w:type="dxa"/>
            <w:shd w:val="clear" w:color="auto" w:fill="auto"/>
            <w:vAlign w:val="center"/>
          </w:tcPr>
          <w:p w14:paraId="1ADE973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1578385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沥青烟</w:t>
            </w:r>
          </w:p>
        </w:tc>
        <w:tc>
          <w:tcPr>
            <w:tcW w:w="988" w:type="dxa"/>
            <w:vAlign w:val="center"/>
          </w:tcPr>
          <w:p w14:paraId="6B7776B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263AE7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restart"/>
            <w:vAlign w:val="center"/>
          </w:tcPr>
          <w:p w14:paraId="59E071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生产设备不得有明显无组织排放存在</w:t>
            </w:r>
          </w:p>
        </w:tc>
      </w:tr>
      <w:tr w14:paraId="53A1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5A6839C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31F51F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390BFDB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A5E944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24FC2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continue"/>
            <w:vAlign w:val="center"/>
          </w:tcPr>
          <w:p w14:paraId="1C907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603E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4EC294A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583" w:type="dxa"/>
            <w:shd w:val="clear" w:color="auto" w:fill="auto"/>
            <w:vAlign w:val="center"/>
          </w:tcPr>
          <w:p w14:paraId="5ECAE28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2732388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3D7B93C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3AA147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continue"/>
            <w:vAlign w:val="center"/>
          </w:tcPr>
          <w:p w14:paraId="5DA4C9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1644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5F65AAE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下风向监控点4#</w:t>
            </w:r>
          </w:p>
        </w:tc>
        <w:tc>
          <w:tcPr>
            <w:tcW w:w="1583" w:type="dxa"/>
            <w:shd w:val="clear" w:color="auto" w:fill="auto"/>
            <w:vAlign w:val="center"/>
          </w:tcPr>
          <w:p w14:paraId="628C7F7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1595191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沥青烟</w:t>
            </w:r>
          </w:p>
        </w:tc>
        <w:tc>
          <w:tcPr>
            <w:tcW w:w="988" w:type="dxa"/>
            <w:vAlign w:val="center"/>
          </w:tcPr>
          <w:p w14:paraId="0A214CC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150D94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restart"/>
            <w:vAlign w:val="center"/>
          </w:tcPr>
          <w:p w14:paraId="608B4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生产设备不得有明显无组织排放存在</w:t>
            </w:r>
          </w:p>
        </w:tc>
      </w:tr>
      <w:tr w14:paraId="5F29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194B71D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0CCF1C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004C78F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38F76B9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0FB7A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continue"/>
            <w:vAlign w:val="center"/>
          </w:tcPr>
          <w:p w14:paraId="21FB9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5D6F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24DF12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182D96A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5D4304E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6EFCEC8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1" w:type="dxa"/>
            <w:shd w:val="clear" w:color="auto" w:fill="auto"/>
            <w:vAlign w:val="center"/>
          </w:tcPr>
          <w:p w14:paraId="7FABB1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489" w:type="dxa"/>
            <w:vMerge w:val="continue"/>
            <w:vAlign w:val="center"/>
          </w:tcPr>
          <w:p w14:paraId="2706E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6DA7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3241E24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583" w:type="dxa"/>
            <w:shd w:val="clear" w:color="auto" w:fill="auto"/>
            <w:vAlign w:val="center"/>
          </w:tcPr>
          <w:p w14:paraId="3A771DA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ADDEF7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88" w:type="dxa"/>
            <w:vAlign w:val="center"/>
          </w:tcPr>
          <w:p w14:paraId="477C8E6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38CE0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348D4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41A9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2096BBE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6C5BA30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531F0A4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3619E88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7345C0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11FBE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2FF0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5E6FDB0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7AC2E58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07EB56C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69505C4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11E76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3266C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192A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42D51A0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583" w:type="dxa"/>
            <w:shd w:val="clear" w:color="auto" w:fill="auto"/>
            <w:vAlign w:val="center"/>
          </w:tcPr>
          <w:p w14:paraId="150DC17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CB2D00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88" w:type="dxa"/>
            <w:vAlign w:val="center"/>
          </w:tcPr>
          <w:p w14:paraId="0D33641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38E247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37E16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51D7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FF91FF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4EDAB54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2C85273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CA327B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02DE85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48470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557C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4CAAE59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3AF08DF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3293A30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568B1AF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62F07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1B209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1F04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7513A4B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583" w:type="dxa"/>
            <w:shd w:val="clear" w:color="auto" w:fill="auto"/>
            <w:vAlign w:val="center"/>
          </w:tcPr>
          <w:p w14:paraId="3815925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EF7835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88" w:type="dxa"/>
            <w:vAlign w:val="center"/>
          </w:tcPr>
          <w:p w14:paraId="770B14E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5FC5A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65B9F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46B4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096BBE7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070B4F6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5FFE386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4D03EAE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0B797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1DD8D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0EB3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2A645F1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10BE413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4266C5C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213E2CA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1AE2C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27085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793A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2C50760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下风向监控点4#</w:t>
            </w:r>
          </w:p>
        </w:tc>
        <w:tc>
          <w:tcPr>
            <w:tcW w:w="1583" w:type="dxa"/>
            <w:shd w:val="clear" w:color="auto" w:fill="auto"/>
            <w:vAlign w:val="center"/>
          </w:tcPr>
          <w:p w14:paraId="4BA4A17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45735C2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88" w:type="dxa"/>
            <w:vAlign w:val="center"/>
          </w:tcPr>
          <w:p w14:paraId="2E0C69B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14244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46F54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4AEF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CC0B16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3005269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629D552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34C16B3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15F51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30A87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0DE3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7B30474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61DC8C6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46F007F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57ACB5A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136A2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89" w:type="dxa"/>
            <w:vAlign w:val="center"/>
          </w:tcPr>
          <w:p w14:paraId="74DEC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3F43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6A8DA2E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583" w:type="dxa"/>
            <w:shd w:val="clear" w:color="auto" w:fill="auto"/>
            <w:vAlign w:val="center"/>
          </w:tcPr>
          <w:p w14:paraId="385B7F8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494993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88" w:type="dxa"/>
            <w:vAlign w:val="center"/>
          </w:tcPr>
          <w:p w14:paraId="49A0399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64486FC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489" w:type="dxa"/>
            <w:vAlign w:val="center"/>
          </w:tcPr>
          <w:p w14:paraId="726C0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4DF1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273785A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452B09D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7B599AF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1B5D1AB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2ACE777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489" w:type="dxa"/>
            <w:vAlign w:val="center"/>
          </w:tcPr>
          <w:p w14:paraId="5590B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15E6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10F3E40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25D86EA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0DAA21B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188ED02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3409DD3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489" w:type="dxa"/>
            <w:vAlign w:val="center"/>
          </w:tcPr>
          <w:p w14:paraId="651624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2407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2813B93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583" w:type="dxa"/>
            <w:shd w:val="clear" w:color="auto" w:fill="auto"/>
            <w:vAlign w:val="center"/>
          </w:tcPr>
          <w:p w14:paraId="49F62AF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48293BB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88" w:type="dxa"/>
            <w:vAlign w:val="center"/>
          </w:tcPr>
          <w:p w14:paraId="4D769C2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0877D66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489" w:type="dxa"/>
            <w:vAlign w:val="center"/>
          </w:tcPr>
          <w:p w14:paraId="57134D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5A9E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0E76A1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C6AA01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17D6E85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7C35FCC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0D00F42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1489" w:type="dxa"/>
            <w:vAlign w:val="center"/>
          </w:tcPr>
          <w:p w14:paraId="26C48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0AE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3522283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3A05489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6EC69F2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6F056DC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1702665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1489" w:type="dxa"/>
            <w:vAlign w:val="center"/>
          </w:tcPr>
          <w:p w14:paraId="4A960A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3595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6213451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583" w:type="dxa"/>
            <w:shd w:val="clear" w:color="auto" w:fill="auto"/>
            <w:vAlign w:val="center"/>
          </w:tcPr>
          <w:p w14:paraId="3FD2258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2E38F8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88" w:type="dxa"/>
            <w:vAlign w:val="center"/>
          </w:tcPr>
          <w:p w14:paraId="127CDF8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1CB1598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1489" w:type="dxa"/>
            <w:vAlign w:val="center"/>
          </w:tcPr>
          <w:p w14:paraId="3200A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2E28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1423ACE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78B3A6F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03DFBC1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5CB567A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5179DAF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489" w:type="dxa"/>
            <w:vAlign w:val="center"/>
          </w:tcPr>
          <w:p w14:paraId="561BF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2D9F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39669FE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72B70F5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7FF673A8">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4D4AAA6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67A461F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1489" w:type="dxa"/>
            <w:vAlign w:val="center"/>
          </w:tcPr>
          <w:p w14:paraId="1247C6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11EA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shd w:val="clear" w:color="auto" w:fill="auto"/>
            <w:vAlign w:val="center"/>
          </w:tcPr>
          <w:p w14:paraId="3D9141F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下风向监控点4#</w:t>
            </w:r>
          </w:p>
        </w:tc>
        <w:tc>
          <w:tcPr>
            <w:tcW w:w="1583" w:type="dxa"/>
            <w:shd w:val="clear" w:color="auto" w:fill="auto"/>
            <w:vAlign w:val="center"/>
          </w:tcPr>
          <w:p w14:paraId="092CB52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6065A2A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88" w:type="dxa"/>
            <w:vAlign w:val="center"/>
          </w:tcPr>
          <w:p w14:paraId="23888B2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4F24182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1489" w:type="dxa"/>
            <w:vAlign w:val="center"/>
          </w:tcPr>
          <w:p w14:paraId="064F3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424B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7C903ED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05831A5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468888A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D35210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574BE30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1489" w:type="dxa"/>
            <w:vAlign w:val="center"/>
          </w:tcPr>
          <w:p w14:paraId="03ECEF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5AAC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2FED45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FB1009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437E12B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4EF1712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6A4D6ED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489" w:type="dxa"/>
            <w:vAlign w:val="center"/>
          </w:tcPr>
          <w:p w14:paraId="02F325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37C5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57FA1F3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583" w:type="dxa"/>
            <w:shd w:val="clear" w:color="auto" w:fill="auto"/>
            <w:vAlign w:val="center"/>
          </w:tcPr>
          <w:p w14:paraId="23513F6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880EE9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88" w:type="dxa"/>
            <w:vAlign w:val="center"/>
          </w:tcPr>
          <w:p w14:paraId="2F36125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09DB460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1D9529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178C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4B26C33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2C77A2C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68B35E76">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2D622B0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1882230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2857DC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4660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31A3429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70D519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062BDD7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3860E3D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38F933B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1DBDC8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0BCC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5DA4FB1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1BFE31C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3991EEA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521839D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451CE6C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4E7A6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3D34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4F45F89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583" w:type="dxa"/>
            <w:shd w:val="clear" w:color="auto" w:fill="auto"/>
            <w:vAlign w:val="center"/>
          </w:tcPr>
          <w:p w14:paraId="3E63F16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7A335D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88" w:type="dxa"/>
            <w:vAlign w:val="center"/>
          </w:tcPr>
          <w:p w14:paraId="60FAF66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3224038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7126DC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2C4B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553294E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2A39288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2817279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AB5B35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514E806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58614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6870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7D4050B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7B5877D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1483621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77FE394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56CFEC3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7FA70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3607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4F68A2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5A684B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6B5EABD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78082C6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3F199AB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030F9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37B4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25C8EE8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583" w:type="dxa"/>
            <w:shd w:val="clear" w:color="auto" w:fill="auto"/>
            <w:vAlign w:val="center"/>
          </w:tcPr>
          <w:p w14:paraId="217D881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059D466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88" w:type="dxa"/>
            <w:vAlign w:val="center"/>
          </w:tcPr>
          <w:p w14:paraId="0B472D5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7E8B784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3F4B12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5A3B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006DB48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AF1AD6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227EB39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F2B062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24543DD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71A00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0A06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4E59370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1E051E5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7CBF4C18">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59A575F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759B453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61C24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6723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6731224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67A54F8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7F9DF3CF">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2491137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6D2CAF5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4B360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40AC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77A10AC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下风向监控点4#</w:t>
            </w:r>
          </w:p>
        </w:tc>
        <w:tc>
          <w:tcPr>
            <w:tcW w:w="1583" w:type="dxa"/>
            <w:shd w:val="clear" w:color="auto" w:fill="auto"/>
            <w:vAlign w:val="center"/>
          </w:tcPr>
          <w:p w14:paraId="0F05F96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0FFB318">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88" w:type="dxa"/>
            <w:vAlign w:val="center"/>
          </w:tcPr>
          <w:p w14:paraId="0AB53F6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66B9E06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1F475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6659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06CD028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B7C4C5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7202C22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23444C9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370739F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63AE77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37D9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5A569C1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4049EAA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7A78523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062014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6318841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6A490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3A76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53E9E82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5CD286A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16B7C55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3747461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541" w:type="dxa"/>
            <w:shd w:val="clear" w:color="auto" w:fill="auto"/>
            <w:vAlign w:val="center"/>
          </w:tcPr>
          <w:p w14:paraId="472AB9F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489" w:type="dxa"/>
            <w:vAlign w:val="center"/>
          </w:tcPr>
          <w:p w14:paraId="17DDF3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1B88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restart"/>
            <w:vAlign w:val="center"/>
          </w:tcPr>
          <w:p w14:paraId="5C30D8C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生产车间门外5#</w:t>
            </w:r>
          </w:p>
        </w:tc>
        <w:tc>
          <w:tcPr>
            <w:tcW w:w="1583" w:type="dxa"/>
            <w:shd w:val="clear" w:color="auto" w:fill="auto"/>
            <w:vAlign w:val="center"/>
          </w:tcPr>
          <w:p w14:paraId="2FE00B4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54D4AC3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988" w:type="dxa"/>
            <w:vAlign w:val="center"/>
          </w:tcPr>
          <w:p w14:paraId="40BFBCB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62AC744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1489" w:type="dxa"/>
            <w:vAlign w:val="center"/>
          </w:tcPr>
          <w:p w14:paraId="1DD3A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w:t>
            </w:r>
          </w:p>
        </w:tc>
      </w:tr>
      <w:tr w14:paraId="65C2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2B21F53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275FF3B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66299BC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3B746EF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29B29CA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1489" w:type="dxa"/>
            <w:vAlign w:val="center"/>
          </w:tcPr>
          <w:p w14:paraId="3BCCB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w:t>
            </w:r>
          </w:p>
        </w:tc>
      </w:tr>
      <w:tr w14:paraId="4803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4" w:type="dxa"/>
            <w:vMerge w:val="continue"/>
            <w:vAlign w:val="center"/>
          </w:tcPr>
          <w:p w14:paraId="28F84C9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583" w:type="dxa"/>
            <w:shd w:val="clear" w:color="auto" w:fill="auto"/>
            <w:vAlign w:val="center"/>
          </w:tcPr>
          <w:p w14:paraId="1AEBA3A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2ED2DE3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88" w:type="dxa"/>
            <w:vAlign w:val="center"/>
          </w:tcPr>
          <w:p w14:paraId="03E5884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541" w:type="dxa"/>
            <w:shd w:val="clear" w:color="auto" w:fill="auto"/>
            <w:vAlign w:val="center"/>
          </w:tcPr>
          <w:p w14:paraId="727EA1C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1489" w:type="dxa"/>
            <w:vAlign w:val="center"/>
          </w:tcPr>
          <w:p w14:paraId="22365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w:t>
            </w:r>
          </w:p>
        </w:tc>
      </w:tr>
      <w:tr w14:paraId="7F26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874" w:type="dxa"/>
            <w:gridSpan w:val="6"/>
            <w:vAlign w:val="center"/>
          </w:tcPr>
          <w:p w14:paraId="3401E620">
            <w:pPr>
              <w:keepNext w:val="0"/>
              <w:keepLines w:val="0"/>
              <w:pageBreakBefore w:val="0"/>
              <w:widowControl/>
              <w:kinsoku/>
              <w:wordWrap/>
              <w:overflowPunct/>
              <w:topLinePunct w:val="0"/>
              <w:autoSpaceDE/>
              <w:autoSpaceDN/>
              <w:bidi w:val="0"/>
              <w:adjustRightInd/>
              <w:snapToGrid/>
              <w:spacing w:line="240" w:lineRule="auto"/>
              <w:ind w:left="630" w:leftChars="0" w:hanging="630" w:hangingChars="3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备注：1.</w:t>
            </w: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val="en-US" w:eastAsia="zh-CN"/>
              </w:rPr>
              <w:t>臭气浓度标准限值执行《恶臭污染物排放标准》（GB 14554-93）表1 二级新扩改建恶臭污染物厂界标准值；厂界其他因子标准限值执行广东省地方标准《大气污染物排放限值》（DB 44/27-2001）表2工艺废气大气污染物排放限值（第二时段）无组织排放监控浓度限值；</w:t>
            </w:r>
            <w:r>
              <w:rPr>
                <w:rFonts w:hint="default" w:ascii="Times New Roman" w:hAnsi="Times New Roman" w:eastAsia="宋体" w:cs="Times New Roman"/>
                <w:sz w:val="21"/>
                <w:szCs w:val="21"/>
              </w:rPr>
              <w:t>厂区内非甲烷总烃</w:t>
            </w:r>
            <w:r>
              <w:rPr>
                <w:rFonts w:hint="default" w:ascii="Times New Roman" w:hAnsi="Times New Roman" w:eastAsia="宋体" w:cs="Times New Roman"/>
                <w:sz w:val="21"/>
                <w:szCs w:val="21"/>
                <w:lang w:val="en-US" w:eastAsia="zh-CN"/>
              </w:rPr>
              <w:t>标准限值</w:t>
            </w:r>
            <w:r>
              <w:rPr>
                <w:rFonts w:hint="default" w:ascii="Times New Roman" w:hAnsi="Times New Roman" w:eastAsia="宋体" w:cs="Times New Roman"/>
                <w:sz w:val="21"/>
                <w:szCs w:val="21"/>
              </w:rPr>
              <w:t>广东省《固定污染源挥发性有机物综合排放标准》（DB44/2367</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2022）表3厂区内 VOCs 无组织排放限值</w:t>
            </w:r>
            <w:r>
              <w:rPr>
                <w:rFonts w:hint="default" w:ascii="Times New Roman" w:hAnsi="Times New Roman" w:eastAsia="宋体" w:cs="Times New Roman"/>
                <w:sz w:val="21"/>
                <w:szCs w:val="21"/>
                <w:lang w:eastAsia="zh-CN"/>
              </w:rPr>
              <w:t>较严值</w:t>
            </w:r>
            <w:r>
              <w:rPr>
                <w:rFonts w:hint="default" w:ascii="Times New Roman" w:hAnsi="Times New Roman" w:eastAsia="宋体" w:cs="Times New Roman"/>
                <w:sz w:val="21"/>
                <w:szCs w:val="21"/>
              </w:rPr>
              <w:t>；</w:t>
            </w:r>
          </w:p>
          <w:p w14:paraId="23FF7414">
            <w:pPr>
              <w:keepNext w:val="0"/>
              <w:keepLines w:val="0"/>
              <w:pageBreakBefore w:val="0"/>
              <w:widowControl w:val="0"/>
              <w:kinsoku/>
              <w:wordWrap/>
              <w:overflowPunct/>
              <w:topLinePunct w:val="0"/>
              <w:autoSpaceDE/>
              <w:autoSpaceDN/>
              <w:bidi w:val="0"/>
              <w:adjustRightInd/>
              <w:snapToGrid/>
              <w:spacing w:line="240" w:lineRule="auto"/>
              <w:ind w:firstLine="630" w:firstLineChars="30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w:t>
            </w:r>
            <w:r>
              <w:rPr>
                <w:rFonts w:hint="default" w:ascii="Times New Roman" w:hAnsi="Times New Roman" w:eastAsia="宋体" w:cs="Times New Roman"/>
                <w:sz w:val="21"/>
                <w:szCs w:val="21"/>
                <w:lang w:val="en-US" w:eastAsia="zh-CN"/>
              </w:rPr>
              <w:t>“ND”表示检测结果低于方法检出限。</w:t>
            </w:r>
          </w:p>
        </w:tc>
      </w:tr>
    </w:tbl>
    <w:p w14:paraId="0E211069">
      <w:pPr>
        <w:pStyle w:val="37"/>
        <w:rPr>
          <w:rFonts w:hint="default" w:ascii="Times New Roman" w:hAnsi="Times New Roman" w:cs="Times New Roman"/>
          <w:lang w:val="en-US" w:eastAsia="zh-CN"/>
        </w:rPr>
      </w:pPr>
      <w:r>
        <w:rPr>
          <w:rFonts w:hint="eastAsia"/>
        </w:rPr>
        <w:t xml:space="preserve">表 </w:t>
      </w:r>
      <w:r>
        <w:rPr>
          <w:rFonts w:hint="eastAsia"/>
          <w:lang w:val="en-US" w:eastAsia="zh-CN"/>
        </w:rPr>
        <w:t>9.1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无组织废气检测结果</w:t>
      </w:r>
      <w:r>
        <w:rPr>
          <w:rFonts w:hint="eastAsia"/>
          <w:lang w:eastAsia="zh-CN"/>
        </w:rPr>
        <w:t>（</w:t>
      </w:r>
      <w:r>
        <w:rPr>
          <w:rFonts w:hint="eastAsia"/>
          <w:lang w:val="en-US" w:eastAsia="zh-CN"/>
        </w:rPr>
        <w:t>2</w:t>
      </w:r>
      <w:r>
        <w:rPr>
          <w:rFonts w:hint="eastAsia"/>
          <w:lang w:eastAsia="zh-CN"/>
        </w:rPr>
        <w:t>）</w:t>
      </w:r>
    </w:p>
    <w:tbl>
      <w:tblPr>
        <w:tblStyle w:val="21"/>
        <w:tblW w:w="5206" w:type="pct"/>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725"/>
        <w:gridCol w:w="1540"/>
        <w:gridCol w:w="3957"/>
      </w:tblGrid>
      <w:tr w14:paraId="2925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2" w:type="dxa"/>
            <w:tcBorders>
              <w:tl2br w:val="nil"/>
              <w:tr2bl w:val="nil"/>
            </w:tcBorders>
            <w:vAlign w:val="center"/>
          </w:tcPr>
          <w:p w14:paraId="4B9CF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lang w:val="en-US" w:eastAsia="zh-CN"/>
              </w:rPr>
              <w:t>采样日期</w:t>
            </w:r>
          </w:p>
        </w:tc>
        <w:tc>
          <w:tcPr>
            <w:tcW w:w="1725" w:type="dxa"/>
            <w:tcBorders>
              <w:tl2br w:val="nil"/>
              <w:tr2bl w:val="nil"/>
            </w:tcBorders>
            <w:vAlign w:val="center"/>
          </w:tcPr>
          <w:p w14:paraId="4102F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sz w:val="21"/>
                <w:szCs w:val="21"/>
                <w:vertAlign w:val="baseline"/>
                <w:lang w:val="en-US" w:eastAsia="zh-CN"/>
              </w:rPr>
              <w:t>2024.12.06</w:t>
            </w:r>
          </w:p>
        </w:tc>
        <w:tc>
          <w:tcPr>
            <w:tcW w:w="1540" w:type="dxa"/>
            <w:tcBorders>
              <w:tl2br w:val="nil"/>
              <w:tr2bl w:val="nil"/>
            </w:tcBorders>
            <w:vAlign w:val="center"/>
          </w:tcPr>
          <w:p w14:paraId="6B828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lang w:val="en-US" w:eastAsia="zh-CN"/>
              </w:rPr>
              <w:t>现场气象条件</w:t>
            </w:r>
          </w:p>
        </w:tc>
        <w:tc>
          <w:tcPr>
            <w:tcW w:w="3957" w:type="dxa"/>
            <w:tcBorders>
              <w:tl2br w:val="nil"/>
              <w:tr2bl w:val="nil"/>
            </w:tcBorders>
            <w:vAlign w:val="center"/>
          </w:tcPr>
          <w:p w14:paraId="24AE12E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天气状况：多云；气温：21.5~22.5℃；湿度：52~56%；气压：101.6~101.7kPa；</w:t>
            </w:r>
            <w:r>
              <w:rPr>
                <w:rFonts w:hint="default" w:ascii="Times New Roman" w:hAnsi="Times New Roman" w:eastAsia="宋体" w:cs="Times New Roman"/>
                <w:b w:val="0"/>
                <w:bCs/>
                <w:color w:val="auto"/>
                <w:sz w:val="21"/>
                <w:szCs w:val="21"/>
                <w:highlight w:val="none"/>
                <w:lang w:val="en-US" w:eastAsia="zh-CN"/>
              </w:rPr>
              <w:t>风向：西北；风速：</w:t>
            </w:r>
            <w:r>
              <w:rPr>
                <w:rFonts w:hint="default" w:ascii="Times New Roman" w:hAnsi="Times New Roman" w:eastAsia="宋体" w:cs="Times New Roman"/>
                <w:kern w:val="2"/>
                <w:sz w:val="21"/>
                <w:szCs w:val="21"/>
                <w:lang w:val="en-US" w:eastAsia="zh-CN" w:bidi="ar-SA"/>
              </w:rPr>
              <w:t>2.3~2.7</w:t>
            </w:r>
            <w:r>
              <w:rPr>
                <w:rFonts w:hint="default" w:ascii="Times New Roman" w:hAnsi="Times New Roman" w:eastAsia="宋体" w:cs="Times New Roman"/>
                <w:b w:val="0"/>
                <w:bCs/>
                <w:color w:val="auto"/>
                <w:sz w:val="21"/>
                <w:szCs w:val="21"/>
                <w:highlight w:val="none"/>
                <w:lang w:val="en-US" w:eastAsia="zh-CN"/>
              </w:rPr>
              <w:t>m/s。</w:t>
            </w:r>
          </w:p>
        </w:tc>
      </w:tr>
    </w:tbl>
    <w:p w14:paraId="697CE15D">
      <w:pPr>
        <w:keepNext w:val="0"/>
        <w:keepLines w:val="0"/>
        <w:pageBreakBefore w:val="0"/>
        <w:widowControl w:val="0"/>
        <w:kinsoku/>
        <w:wordWrap/>
        <w:overflowPunct/>
        <w:topLinePunct w:val="0"/>
        <w:autoSpaceDE/>
        <w:autoSpaceDN/>
        <w:bidi w:val="0"/>
        <w:adjustRightInd/>
        <w:snapToGrid/>
        <w:spacing w:line="100" w:lineRule="exact"/>
        <w:textAlignment w:val="auto"/>
      </w:pPr>
    </w:p>
    <w:tbl>
      <w:tblPr>
        <w:tblStyle w:val="21"/>
        <w:tblW w:w="5206" w:type="pct"/>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447"/>
        <w:gridCol w:w="1479"/>
        <w:gridCol w:w="947"/>
        <w:gridCol w:w="1777"/>
        <w:gridCol w:w="1294"/>
      </w:tblGrid>
      <w:tr w14:paraId="22C7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930" w:type="dxa"/>
            <w:tcBorders>
              <w:tl2br w:val="nil"/>
              <w:tr2bl w:val="nil"/>
            </w:tcBorders>
            <w:vAlign w:val="center"/>
          </w:tcPr>
          <w:p w14:paraId="276B248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检测点位名称</w:t>
            </w:r>
          </w:p>
        </w:tc>
        <w:tc>
          <w:tcPr>
            <w:tcW w:w="1447" w:type="dxa"/>
            <w:tcBorders>
              <w:tl2br w:val="nil"/>
              <w:tr2bl w:val="nil"/>
            </w:tcBorders>
            <w:vAlign w:val="center"/>
          </w:tcPr>
          <w:p w14:paraId="081C7B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频次</w:t>
            </w:r>
          </w:p>
        </w:tc>
        <w:tc>
          <w:tcPr>
            <w:tcW w:w="1479" w:type="dxa"/>
            <w:tcBorders>
              <w:tl2br w:val="nil"/>
              <w:tr2bl w:val="nil"/>
            </w:tcBorders>
            <w:vAlign w:val="center"/>
          </w:tcPr>
          <w:p w14:paraId="2BAD15D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rPr>
              <w:t>检测</w:t>
            </w:r>
            <w:r>
              <w:rPr>
                <w:rFonts w:hint="default" w:ascii="Times New Roman" w:hAnsi="Times New Roman" w:eastAsia="宋体" w:cs="Times New Roman"/>
                <w:b/>
                <w:bCs/>
                <w:sz w:val="21"/>
                <w:szCs w:val="21"/>
                <w:highlight w:val="none"/>
                <w:lang w:val="en-US" w:eastAsia="zh-CN"/>
              </w:rPr>
              <w:t>项目</w:t>
            </w:r>
          </w:p>
        </w:tc>
        <w:tc>
          <w:tcPr>
            <w:tcW w:w="947" w:type="dxa"/>
            <w:tcBorders>
              <w:tl2br w:val="nil"/>
              <w:tr2bl w:val="nil"/>
            </w:tcBorders>
            <w:vAlign w:val="center"/>
          </w:tcPr>
          <w:p w14:paraId="185BA51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color w:val="auto"/>
                <w:sz w:val="21"/>
                <w:szCs w:val="21"/>
                <w:highlight w:val="none"/>
                <w:lang w:val="en-US" w:eastAsia="zh-CN"/>
              </w:rPr>
              <w:t>单位</w:t>
            </w:r>
          </w:p>
        </w:tc>
        <w:tc>
          <w:tcPr>
            <w:tcW w:w="1777" w:type="dxa"/>
            <w:tcBorders>
              <w:tl2br w:val="nil"/>
              <w:tr2bl w:val="nil"/>
            </w:tcBorders>
            <w:vAlign w:val="center"/>
          </w:tcPr>
          <w:p w14:paraId="6DD1B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检测结果</w:t>
            </w:r>
          </w:p>
        </w:tc>
        <w:tc>
          <w:tcPr>
            <w:tcW w:w="1294" w:type="dxa"/>
            <w:tcBorders>
              <w:tl2br w:val="nil"/>
              <w:tr2bl w:val="nil"/>
            </w:tcBorders>
            <w:vAlign w:val="center"/>
          </w:tcPr>
          <w:p w14:paraId="4A02C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标准限值</w:t>
            </w:r>
          </w:p>
        </w:tc>
      </w:tr>
      <w:tr w14:paraId="170A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68F281D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447" w:type="dxa"/>
            <w:vAlign w:val="center"/>
          </w:tcPr>
          <w:p w14:paraId="58D709B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B07CD0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47" w:type="dxa"/>
            <w:vAlign w:val="center"/>
          </w:tcPr>
          <w:p w14:paraId="576ADD6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vAlign w:val="center"/>
          </w:tcPr>
          <w:p w14:paraId="0652EAF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0.198</w:t>
            </w:r>
          </w:p>
        </w:tc>
        <w:tc>
          <w:tcPr>
            <w:tcW w:w="1294" w:type="dxa"/>
            <w:vAlign w:val="center"/>
          </w:tcPr>
          <w:p w14:paraId="360E9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40B3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64385F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vAlign w:val="center"/>
          </w:tcPr>
          <w:p w14:paraId="1FFE5BD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3506E54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47" w:type="dxa"/>
            <w:vAlign w:val="center"/>
          </w:tcPr>
          <w:p w14:paraId="3E9F77A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vAlign w:val="center"/>
          </w:tcPr>
          <w:p w14:paraId="468B8CB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0.254</w:t>
            </w:r>
          </w:p>
        </w:tc>
        <w:tc>
          <w:tcPr>
            <w:tcW w:w="1294" w:type="dxa"/>
            <w:vAlign w:val="center"/>
          </w:tcPr>
          <w:p w14:paraId="3D0E2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5708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DFD447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vAlign w:val="center"/>
          </w:tcPr>
          <w:p w14:paraId="7CA4E99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04E8806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47" w:type="dxa"/>
            <w:vAlign w:val="center"/>
          </w:tcPr>
          <w:p w14:paraId="2AC6017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vAlign w:val="center"/>
          </w:tcPr>
          <w:p w14:paraId="2F669B3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0.235</w:t>
            </w:r>
          </w:p>
        </w:tc>
        <w:tc>
          <w:tcPr>
            <w:tcW w:w="1294" w:type="dxa"/>
            <w:vAlign w:val="center"/>
          </w:tcPr>
          <w:p w14:paraId="11A654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1CE6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61C9E04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下风向监控点2#</w:t>
            </w:r>
          </w:p>
        </w:tc>
        <w:tc>
          <w:tcPr>
            <w:tcW w:w="1447" w:type="dxa"/>
            <w:vAlign w:val="center"/>
          </w:tcPr>
          <w:p w14:paraId="713A881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689112E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47" w:type="dxa"/>
            <w:vAlign w:val="center"/>
          </w:tcPr>
          <w:p w14:paraId="1592331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vAlign w:val="center"/>
          </w:tcPr>
          <w:p w14:paraId="692D962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0.287</w:t>
            </w:r>
          </w:p>
        </w:tc>
        <w:tc>
          <w:tcPr>
            <w:tcW w:w="1294" w:type="dxa"/>
            <w:vAlign w:val="center"/>
          </w:tcPr>
          <w:p w14:paraId="65BC9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w:t>
            </w:r>
          </w:p>
        </w:tc>
      </w:tr>
      <w:tr w14:paraId="0BDD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F8E386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447" w:type="dxa"/>
            <w:vAlign w:val="center"/>
          </w:tcPr>
          <w:p w14:paraId="3B76AFD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227DEDF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47" w:type="dxa"/>
            <w:vAlign w:val="center"/>
          </w:tcPr>
          <w:p w14:paraId="3273911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vAlign w:val="center"/>
          </w:tcPr>
          <w:p w14:paraId="4EE8254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0.272</w:t>
            </w:r>
          </w:p>
        </w:tc>
        <w:tc>
          <w:tcPr>
            <w:tcW w:w="1294" w:type="dxa"/>
            <w:vAlign w:val="center"/>
          </w:tcPr>
          <w:p w14:paraId="610B0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w:t>
            </w:r>
          </w:p>
        </w:tc>
      </w:tr>
      <w:tr w14:paraId="1903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DBCDF0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447" w:type="dxa"/>
            <w:vAlign w:val="center"/>
          </w:tcPr>
          <w:p w14:paraId="12AFF77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1EE64BB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47" w:type="dxa"/>
            <w:vAlign w:val="center"/>
          </w:tcPr>
          <w:p w14:paraId="1BD0B64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vAlign w:val="center"/>
          </w:tcPr>
          <w:p w14:paraId="1517CD4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0.344</w:t>
            </w:r>
          </w:p>
        </w:tc>
        <w:tc>
          <w:tcPr>
            <w:tcW w:w="1294" w:type="dxa"/>
            <w:vAlign w:val="center"/>
          </w:tcPr>
          <w:p w14:paraId="2422C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1D98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1C9AE1F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下风向监控点3#</w:t>
            </w:r>
          </w:p>
        </w:tc>
        <w:tc>
          <w:tcPr>
            <w:tcW w:w="1447" w:type="dxa"/>
            <w:vAlign w:val="center"/>
          </w:tcPr>
          <w:p w14:paraId="24C5565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B17A21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47" w:type="dxa"/>
            <w:vAlign w:val="center"/>
          </w:tcPr>
          <w:p w14:paraId="539E492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vAlign w:val="center"/>
          </w:tcPr>
          <w:p w14:paraId="2CCA705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0.341</w:t>
            </w:r>
          </w:p>
        </w:tc>
        <w:tc>
          <w:tcPr>
            <w:tcW w:w="1294" w:type="dxa"/>
            <w:vAlign w:val="center"/>
          </w:tcPr>
          <w:p w14:paraId="37160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1FDC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46F0776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C6220A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55360F9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6E5D1FC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22EA2C2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0.345</w:t>
            </w:r>
          </w:p>
        </w:tc>
        <w:tc>
          <w:tcPr>
            <w:tcW w:w="1294" w:type="dxa"/>
            <w:vAlign w:val="center"/>
          </w:tcPr>
          <w:p w14:paraId="76334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7BD0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53222A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0F20CC4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293A1FD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7654D72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01C7098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0.272</w:t>
            </w:r>
          </w:p>
        </w:tc>
        <w:tc>
          <w:tcPr>
            <w:tcW w:w="1294" w:type="dxa"/>
            <w:vAlign w:val="center"/>
          </w:tcPr>
          <w:p w14:paraId="717862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50B8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1DB2C3C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下风向监控点4#</w:t>
            </w:r>
          </w:p>
        </w:tc>
        <w:tc>
          <w:tcPr>
            <w:tcW w:w="1447" w:type="dxa"/>
            <w:shd w:val="clear" w:color="auto" w:fill="auto"/>
            <w:vAlign w:val="center"/>
          </w:tcPr>
          <w:p w14:paraId="0A178B1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shd w:val="clear" w:color="auto" w:fill="auto"/>
            <w:vAlign w:val="center"/>
          </w:tcPr>
          <w:p w14:paraId="0EEEEFC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颗粒物</w:t>
            </w:r>
          </w:p>
        </w:tc>
        <w:tc>
          <w:tcPr>
            <w:tcW w:w="947" w:type="dxa"/>
            <w:vAlign w:val="center"/>
          </w:tcPr>
          <w:p w14:paraId="49057D8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6085C7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0.341</w:t>
            </w:r>
          </w:p>
        </w:tc>
        <w:tc>
          <w:tcPr>
            <w:tcW w:w="1294" w:type="dxa"/>
            <w:vAlign w:val="center"/>
          </w:tcPr>
          <w:p w14:paraId="17667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25C2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CC4CB6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3803D37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4FB63A9F">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99D769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BE195A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0.345</w:t>
            </w:r>
          </w:p>
        </w:tc>
        <w:tc>
          <w:tcPr>
            <w:tcW w:w="1294" w:type="dxa"/>
            <w:vAlign w:val="center"/>
          </w:tcPr>
          <w:p w14:paraId="19C2B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2D40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044D17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763943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782B425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2092E71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1301155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0.308</w:t>
            </w:r>
          </w:p>
        </w:tc>
        <w:tc>
          <w:tcPr>
            <w:tcW w:w="1294" w:type="dxa"/>
            <w:vAlign w:val="center"/>
          </w:tcPr>
          <w:p w14:paraId="0EC70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w:t>
            </w:r>
          </w:p>
        </w:tc>
      </w:tr>
      <w:tr w14:paraId="5ACA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3040EBC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447" w:type="dxa"/>
            <w:shd w:val="clear" w:color="auto" w:fill="auto"/>
            <w:vAlign w:val="center"/>
          </w:tcPr>
          <w:p w14:paraId="2EB0E26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4352D42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沥青烟</w:t>
            </w:r>
          </w:p>
        </w:tc>
        <w:tc>
          <w:tcPr>
            <w:tcW w:w="947" w:type="dxa"/>
            <w:vAlign w:val="center"/>
          </w:tcPr>
          <w:p w14:paraId="0695EC2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6E8E1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Align w:val="center"/>
          </w:tcPr>
          <w:p w14:paraId="16795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5D94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2B4397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1EB8491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4601716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5CD7649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1831A7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Align w:val="center"/>
          </w:tcPr>
          <w:p w14:paraId="67076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5070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58C8328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55982C3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1CA246A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043FBB4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77C28C92">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Align w:val="center"/>
          </w:tcPr>
          <w:p w14:paraId="69278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1AF3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42A5065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447" w:type="dxa"/>
            <w:shd w:val="clear" w:color="auto" w:fill="auto"/>
            <w:vAlign w:val="center"/>
          </w:tcPr>
          <w:p w14:paraId="360F22A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7A2B62F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沥青烟</w:t>
            </w:r>
          </w:p>
        </w:tc>
        <w:tc>
          <w:tcPr>
            <w:tcW w:w="947" w:type="dxa"/>
            <w:vAlign w:val="center"/>
          </w:tcPr>
          <w:p w14:paraId="05C792A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10FE6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restart"/>
            <w:vAlign w:val="center"/>
          </w:tcPr>
          <w:p w14:paraId="27749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生产设备不得有明显无组织排放存在</w:t>
            </w:r>
          </w:p>
        </w:tc>
      </w:tr>
      <w:tr w14:paraId="15D2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B2E9B5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447" w:type="dxa"/>
            <w:shd w:val="clear" w:color="auto" w:fill="auto"/>
            <w:vAlign w:val="center"/>
          </w:tcPr>
          <w:p w14:paraId="2F4EBD1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5485450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D44EAB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09C9C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continue"/>
            <w:vAlign w:val="center"/>
          </w:tcPr>
          <w:p w14:paraId="68598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2F47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142905D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2A0663F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4E36098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1F93AC6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0F523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continue"/>
            <w:vAlign w:val="center"/>
          </w:tcPr>
          <w:p w14:paraId="45D7A1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132D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521A26E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447" w:type="dxa"/>
            <w:shd w:val="clear" w:color="auto" w:fill="auto"/>
            <w:vAlign w:val="center"/>
          </w:tcPr>
          <w:p w14:paraId="2E3E397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5EC0DD7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沥青烟</w:t>
            </w:r>
          </w:p>
        </w:tc>
        <w:tc>
          <w:tcPr>
            <w:tcW w:w="947" w:type="dxa"/>
            <w:vAlign w:val="center"/>
          </w:tcPr>
          <w:p w14:paraId="049BE2E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3E50FC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restart"/>
            <w:vAlign w:val="center"/>
          </w:tcPr>
          <w:p w14:paraId="6E8379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生产设备不得有明显无组织排放存在</w:t>
            </w:r>
          </w:p>
        </w:tc>
      </w:tr>
      <w:tr w14:paraId="33B1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00987FF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989DD9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12DB40D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4F4ED73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18BF2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continue"/>
            <w:vAlign w:val="center"/>
          </w:tcPr>
          <w:p w14:paraId="610DC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1CB0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237BBB3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447" w:type="dxa"/>
            <w:shd w:val="clear" w:color="auto" w:fill="auto"/>
            <w:vAlign w:val="center"/>
          </w:tcPr>
          <w:p w14:paraId="0C09A7A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47CD5F0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4D40B56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0905A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continue"/>
            <w:vAlign w:val="center"/>
          </w:tcPr>
          <w:p w14:paraId="2B947C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21F1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26F12D9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下风向监控点4#</w:t>
            </w:r>
          </w:p>
        </w:tc>
        <w:tc>
          <w:tcPr>
            <w:tcW w:w="1447" w:type="dxa"/>
            <w:shd w:val="clear" w:color="auto" w:fill="auto"/>
            <w:vAlign w:val="center"/>
          </w:tcPr>
          <w:p w14:paraId="0288087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75959D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沥青烟</w:t>
            </w:r>
          </w:p>
        </w:tc>
        <w:tc>
          <w:tcPr>
            <w:tcW w:w="947" w:type="dxa"/>
            <w:vAlign w:val="center"/>
          </w:tcPr>
          <w:p w14:paraId="3E80842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5E8E4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restart"/>
            <w:vAlign w:val="center"/>
          </w:tcPr>
          <w:p w14:paraId="2AFE9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生产设备不得有明显无组织排放存在</w:t>
            </w:r>
          </w:p>
        </w:tc>
      </w:tr>
      <w:tr w14:paraId="3BDE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20E9ED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2D85F13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32C6529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57A7D9A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07D4C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continue"/>
            <w:vAlign w:val="center"/>
          </w:tcPr>
          <w:p w14:paraId="19AEA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3905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1C171E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451AA47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6718050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60E3EA9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77" w:type="dxa"/>
            <w:shd w:val="clear" w:color="auto" w:fill="auto"/>
            <w:vAlign w:val="center"/>
          </w:tcPr>
          <w:p w14:paraId="40086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不存在</w:t>
            </w:r>
          </w:p>
        </w:tc>
        <w:tc>
          <w:tcPr>
            <w:tcW w:w="1294" w:type="dxa"/>
            <w:vMerge w:val="continue"/>
            <w:vAlign w:val="center"/>
          </w:tcPr>
          <w:p w14:paraId="11231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r>
      <w:tr w14:paraId="10DC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61A6542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447" w:type="dxa"/>
            <w:shd w:val="clear" w:color="auto" w:fill="auto"/>
            <w:vAlign w:val="center"/>
          </w:tcPr>
          <w:p w14:paraId="048D168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0C6D62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47" w:type="dxa"/>
            <w:vAlign w:val="center"/>
          </w:tcPr>
          <w:p w14:paraId="7EB3043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60474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6323B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07A4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45F8747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D417B3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75FFAE8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2EF65DB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B5D7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512E63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627C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51391D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4F4112E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660519E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F8AAEA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4E2344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552B89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59E8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10AE9E6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447" w:type="dxa"/>
            <w:shd w:val="clear" w:color="auto" w:fill="auto"/>
            <w:vAlign w:val="center"/>
          </w:tcPr>
          <w:p w14:paraId="7AE107A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1C3EC3E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47" w:type="dxa"/>
            <w:vAlign w:val="center"/>
          </w:tcPr>
          <w:p w14:paraId="7694A83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3EF24A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4EF8C3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433C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56B78D7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02F14FF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22D12BC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0F0455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3BD92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6BB3C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228E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5C31591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B9B511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1AE2A8C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1C1ED56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D2DB7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7867A3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459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75A1CC1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447" w:type="dxa"/>
            <w:shd w:val="clear" w:color="auto" w:fill="auto"/>
            <w:vAlign w:val="center"/>
          </w:tcPr>
          <w:p w14:paraId="486A387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7C87076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47" w:type="dxa"/>
            <w:vAlign w:val="center"/>
          </w:tcPr>
          <w:p w14:paraId="7A3E10A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0E567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7EEAA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4798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2E88E02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3935B76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3B0B09D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7155BD0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3AA72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7127D7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15FC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8CE485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0853FEA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0BA5009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223476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00A62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07D7B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6294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18B9C09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下风向监控点4#</w:t>
            </w:r>
          </w:p>
        </w:tc>
        <w:tc>
          <w:tcPr>
            <w:tcW w:w="1447" w:type="dxa"/>
            <w:shd w:val="clear" w:color="auto" w:fill="auto"/>
            <w:vAlign w:val="center"/>
          </w:tcPr>
          <w:p w14:paraId="6B6BDAE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79F4A4E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苯并[a]芘</w:t>
            </w:r>
          </w:p>
        </w:tc>
        <w:tc>
          <w:tcPr>
            <w:tcW w:w="947" w:type="dxa"/>
            <w:vAlign w:val="center"/>
          </w:tcPr>
          <w:p w14:paraId="14661E2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5ED19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74871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32EB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0C1F183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187455D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4DF38ADF">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230B79D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10F7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42FB4C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3CAE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31BE223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0BB3FCB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6D6830D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6DF17AF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193CA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94" w:type="dxa"/>
            <w:vAlign w:val="center"/>
          </w:tcPr>
          <w:p w14:paraId="0969C5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8×10</w:t>
            </w:r>
            <w:r>
              <w:rPr>
                <w:rFonts w:hint="default" w:ascii="Times New Roman" w:hAnsi="Times New Roman" w:eastAsia="宋体" w:cs="Times New Roman"/>
                <w:kern w:val="2"/>
                <w:sz w:val="21"/>
                <w:szCs w:val="21"/>
                <w:highlight w:val="none"/>
                <w:vertAlign w:val="superscript"/>
                <w:lang w:val="en-US" w:eastAsia="zh-CN" w:bidi="ar-SA"/>
              </w:rPr>
              <w:t>-6</w:t>
            </w:r>
          </w:p>
        </w:tc>
      </w:tr>
      <w:tr w14:paraId="1088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7F88212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447" w:type="dxa"/>
            <w:shd w:val="clear" w:color="auto" w:fill="auto"/>
            <w:vAlign w:val="center"/>
          </w:tcPr>
          <w:p w14:paraId="0AF9891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5BCF17E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47" w:type="dxa"/>
            <w:vAlign w:val="center"/>
          </w:tcPr>
          <w:p w14:paraId="6602A54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E7731E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94" w:type="dxa"/>
            <w:vAlign w:val="center"/>
          </w:tcPr>
          <w:p w14:paraId="2264D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6855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3DFE04C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6DF483B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1C15D61F">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0EF7CEA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050EBAB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1294" w:type="dxa"/>
            <w:vAlign w:val="center"/>
          </w:tcPr>
          <w:p w14:paraId="75BF2D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7873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221510B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53F62CB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07EA8C6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AF2251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60885C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1294" w:type="dxa"/>
            <w:vAlign w:val="center"/>
          </w:tcPr>
          <w:p w14:paraId="3B872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1887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1946B7E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447" w:type="dxa"/>
            <w:shd w:val="clear" w:color="auto" w:fill="auto"/>
            <w:vAlign w:val="center"/>
          </w:tcPr>
          <w:p w14:paraId="5B4191D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1176D61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47" w:type="dxa"/>
            <w:vAlign w:val="center"/>
          </w:tcPr>
          <w:p w14:paraId="205849B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4256CEC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1294" w:type="dxa"/>
            <w:vAlign w:val="center"/>
          </w:tcPr>
          <w:p w14:paraId="2031A8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71AE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4F39A4F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5C294B2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4150AB4F">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5698AD6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6DEEAB5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1294" w:type="dxa"/>
            <w:vAlign w:val="center"/>
          </w:tcPr>
          <w:p w14:paraId="7F69C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2106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479BBF8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35392E2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539C264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602EF1B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309E081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1294" w:type="dxa"/>
            <w:vAlign w:val="center"/>
          </w:tcPr>
          <w:p w14:paraId="63D0E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1866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7796E67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447" w:type="dxa"/>
            <w:shd w:val="clear" w:color="auto" w:fill="auto"/>
            <w:vAlign w:val="center"/>
          </w:tcPr>
          <w:p w14:paraId="4BA9A90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32166AA6">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47" w:type="dxa"/>
            <w:vAlign w:val="center"/>
          </w:tcPr>
          <w:p w14:paraId="3764BE4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47A1CD9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294" w:type="dxa"/>
            <w:vAlign w:val="center"/>
          </w:tcPr>
          <w:p w14:paraId="1B3AE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2F60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5D41611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FB29F1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68F875D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48DC023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11A2789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1294" w:type="dxa"/>
            <w:vAlign w:val="center"/>
          </w:tcPr>
          <w:p w14:paraId="11D7B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3642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180668A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5247866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20007CFE">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26FAF2F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2DF1985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1294" w:type="dxa"/>
            <w:vAlign w:val="center"/>
          </w:tcPr>
          <w:p w14:paraId="2688D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6421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shd w:val="clear" w:color="auto" w:fill="auto"/>
            <w:vAlign w:val="center"/>
          </w:tcPr>
          <w:p w14:paraId="4D48FB1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下风向监控点4#</w:t>
            </w:r>
          </w:p>
        </w:tc>
        <w:tc>
          <w:tcPr>
            <w:tcW w:w="1447" w:type="dxa"/>
            <w:shd w:val="clear" w:color="auto" w:fill="auto"/>
            <w:vAlign w:val="center"/>
          </w:tcPr>
          <w:p w14:paraId="3FE1E5E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42FDD2A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lang w:val="en-US" w:eastAsia="zh-CN"/>
              </w:rPr>
              <w:t>非甲烷总烃</w:t>
            </w:r>
          </w:p>
        </w:tc>
        <w:tc>
          <w:tcPr>
            <w:tcW w:w="947" w:type="dxa"/>
            <w:vAlign w:val="center"/>
          </w:tcPr>
          <w:p w14:paraId="0FE336A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7A84FD2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1294" w:type="dxa"/>
            <w:vAlign w:val="center"/>
          </w:tcPr>
          <w:p w14:paraId="7527D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0457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3E3D440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13D87EF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2A7AA95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DD6504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4FECE0C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1294" w:type="dxa"/>
            <w:vAlign w:val="center"/>
          </w:tcPr>
          <w:p w14:paraId="287AC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792E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51C07A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290AF4E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4194ECD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444F1DB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211E5EE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294" w:type="dxa"/>
            <w:vAlign w:val="center"/>
          </w:tcPr>
          <w:p w14:paraId="7187C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14:paraId="0B86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6C0B70A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1"/>
                <w:lang w:val="en-US" w:eastAsia="zh-CN" w:bidi="ar-SA"/>
              </w:rPr>
              <w:t>上风向参照点1#</w:t>
            </w:r>
          </w:p>
        </w:tc>
        <w:tc>
          <w:tcPr>
            <w:tcW w:w="1447" w:type="dxa"/>
            <w:shd w:val="clear" w:color="auto" w:fill="auto"/>
            <w:vAlign w:val="center"/>
          </w:tcPr>
          <w:p w14:paraId="559BE86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6C9DE06F">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47" w:type="dxa"/>
            <w:vAlign w:val="center"/>
          </w:tcPr>
          <w:p w14:paraId="36C13A0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525F1E1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70180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284E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4ED0554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0F67873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4CE8543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23B432D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6BC85B0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045DD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1EA3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5220754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D43903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5276972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245DA2C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3E37942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3104B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6F69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5A5D791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390DE27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5F1679E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589B02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7F4BFC4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42A30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w:t>
            </w:r>
          </w:p>
        </w:tc>
      </w:tr>
      <w:tr w14:paraId="0225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46B96D7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下风向监控点2#</w:t>
            </w:r>
          </w:p>
        </w:tc>
        <w:tc>
          <w:tcPr>
            <w:tcW w:w="1447" w:type="dxa"/>
            <w:shd w:val="clear" w:color="auto" w:fill="auto"/>
            <w:vAlign w:val="center"/>
          </w:tcPr>
          <w:p w14:paraId="141AC47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581B554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47" w:type="dxa"/>
            <w:vAlign w:val="center"/>
          </w:tcPr>
          <w:p w14:paraId="3FBCA9B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5F99A36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2B2EB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0DDD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5DDDEB0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98988DF">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333E6B6B">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2A844D6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14F9EF4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47772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4C40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6385243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6AFA86A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400FF5B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7F6D956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5698D48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73BF11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444B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03EC642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3414DEE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37B03EB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171DE1A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3C76802C">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18344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6821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5579A85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下风向监控点3#</w:t>
            </w:r>
          </w:p>
        </w:tc>
        <w:tc>
          <w:tcPr>
            <w:tcW w:w="1447" w:type="dxa"/>
            <w:shd w:val="clear" w:color="auto" w:fill="auto"/>
            <w:vAlign w:val="center"/>
          </w:tcPr>
          <w:p w14:paraId="37A877B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1FD71A5F">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47" w:type="dxa"/>
            <w:vAlign w:val="center"/>
          </w:tcPr>
          <w:p w14:paraId="6E8F66D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6673FD0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11B828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708B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2F3EF7B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4B1D074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016080C8">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03A3A1F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14D8315D">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6B3D5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6555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056CB5A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6F584478">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699896C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747F396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4064B0C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5FB51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61DA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275119B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786C2BC5">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189BDDD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07A84A0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51909CB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72DB3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1BEF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7F9938CA">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下风向监控点4#</w:t>
            </w:r>
          </w:p>
        </w:tc>
        <w:tc>
          <w:tcPr>
            <w:tcW w:w="1447" w:type="dxa"/>
            <w:shd w:val="clear" w:color="auto" w:fill="auto"/>
            <w:vAlign w:val="center"/>
          </w:tcPr>
          <w:p w14:paraId="7AE1C0DE">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28D5781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947" w:type="dxa"/>
            <w:vAlign w:val="center"/>
          </w:tcPr>
          <w:p w14:paraId="4AF25AB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21B9A822">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62EC20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6DE8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143E26E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2DB5BFD6">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7C903F26">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127F440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0E13864B">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0D4875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391C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2BA4485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3148BAE3">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7FD5FA5A">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DC0A51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4C03AAB0">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2BF952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0D32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32054F83">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0DB9A1F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479" w:type="dxa"/>
            <w:vMerge w:val="continue"/>
            <w:vAlign w:val="center"/>
          </w:tcPr>
          <w:p w14:paraId="39F3C358">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3B80F5C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无量纲</w:t>
            </w:r>
          </w:p>
        </w:tc>
        <w:tc>
          <w:tcPr>
            <w:tcW w:w="1777" w:type="dxa"/>
            <w:shd w:val="clear" w:color="auto" w:fill="auto"/>
            <w:vAlign w:val="center"/>
          </w:tcPr>
          <w:p w14:paraId="6001F5E9">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1294" w:type="dxa"/>
            <w:vAlign w:val="center"/>
          </w:tcPr>
          <w:p w14:paraId="5F37CB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w:t>
            </w:r>
          </w:p>
        </w:tc>
      </w:tr>
      <w:tr w14:paraId="493C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restart"/>
            <w:vAlign w:val="center"/>
          </w:tcPr>
          <w:p w14:paraId="1ED42B0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生产车间门外5#</w:t>
            </w:r>
          </w:p>
        </w:tc>
        <w:tc>
          <w:tcPr>
            <w:tcW w:w="1447" w:type="dxa"/>
            <w:shd w:val="clear" w:color="auto" w:fill="auto"/>
            <w:vAlign w:val="center"/>
          </w:tcPr>
          <w:p w14:paraId="5EB4FA5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第一次</w:t>
            </w:r>
          </w:p>
        </w:tc>
        <w:tc>
          <w:tcPr>
            <w:tcW w:w="1479" w:type="dxa"/>
            <w:vMerge w:val="restart"/>
            <w:vAlign w:val="center"/>
          </w:tcPr>
          <w:p w14:paraId="1C07B1C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947" w:type="dxa"/>
            <w:vAlign w:val="center"/>
          </w:tcPr>
          <w:p w14:paraId="335216D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319A8214">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1294" w:type="dxa"/>
            <w:vAlign w:val="center"/>
          </w:tcPr>
          <w:p w14:paraId="485F6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w:t>
            </w:r>
          </w:p>
        </w:tc>
      </w:tr>
      <w:tr w14:paraId="6DED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660FDE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557D8E8A">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第二次</w:t>
            </w:r>
          </w:p>
        </w:tc>
        <w:tc>
          <w:tcPr>
            <w:tcW w:w="1479" w:type="dxa"/>
            <w:vMerge w:val="continue"/>
            <w:vAlign w:val="center"/>
          </w:tcPr>
          <w:p w14:paraId="7DBE0FD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14FA1DAB">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2EE261A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1294" w:type="dxa"/>
            <w:vAlign w:val="center"/>
          </w:tcPr>
          <w:p w14:paraId="555B1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w:t>
            </w:r>
          </w:p>
        </w:tc>
      </w:tr>
      <w:tr w14:paraId="5A3D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0" w:type="dxa"/>
            <w:vMerge w:val="continue"/>
            <w:vAlign w:val="center"/>
          </w:tcPr>
          <w:p w14:paraId="74B3A0A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1447" w:type="dxa"/>
            <w:shd w:val="clear" w:color="auto" w:fill="auto"/>
            <w:vAlign w:val="center"/>
          </w:tcPr>
          <w:p w14:paraId="306D94D7">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第三次</w:t>
            </w:r>
          </w:p>
        </w:tc>
        <w:tc>
          <w:tcPr>
            <w:tcW w:w="1479" w:type="dxa"/>
            <w:vMerge w:val="continue"/>
            <w:vAlign w:val="center"/>
          </w:tcPr>
          <w:p w14:paraId="1CBA610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47" w:type="dxa"/>
            <w:vAlign w:val="center"/>
          </w:tcPr>
          <w:p w14:paraId="03D3A86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77" w:type="dxa"/>
            <w:shd w:val="clear" w:color="auto" w:fill="auto"/>
            <w:vAlign w:val="center"/>
          </w:tcPr>
          <w:p w14:paraId="28D54601">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1294" w:type="dxa"/>
            <w:vAlign w:val="center"/>
          </w:tcPr>
          <w:p w14:paraId="5A05D3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w:t>
            </w:r>
          </w:p>
        </w:tc>
      </w:tr>
      <w:tr w14:paraId="492D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874" w:type="dxa"/>
            <w:gridSpan w:val="6"/>
            <w:vAlign w:val="center"/>
          </w:tcPr>
          <w:p w14:paraId="3D2CE43C">
            <w:pPr>
              <w:keepNext w:val="0"/>
              <w:keepLines w:val="0"/>
              <w:pageBreakBefore w:val="0"/>
              <w:widowControl/>
              <w:kinsoku/>
              <w:wordWrap/>
              <w:overflowPunct/>
              <w:topLinePunct w:val="0"/>
              <w:bidi w:val="0"/>
              <w:spacing w:line="240" w:lineRule="auto"/>
              <w:ind w:left="630" w:leftChars="0" w:hanging="630" w:hangingChars="3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备注：1.</w:t>
            </w: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val="en-US" w:eastAsia="zh-CN"/>
              </w:rPr>
              <w:t>臭气浓度标准限值执行《恶臭污染物排放标准》（GB 14554-93）表1 二级新扩改建恶臭污染物厂界标准值；厂界其他因子标准限值执行广东省地方标准《大气污染物排放限值》（DB 44/27-2001）表2工艺废气大气污染物排放限值（第二时段）无组织排放监控浓度限值；</w:t>
            </w:r>
            <w:r>
              <w:rPr>
                <w:rFonts w:hint="default" w:ascii="Times New Roman" w:hAnsi="Times New Roman" w:eastAsia="宋体" w:cs="Times New Roman"/>
                <w:sz w:val="21"/>
                <w:szCs w:val="21"/>
              </w:rPr>
              <w:t>厂区内非甲烷总烃</w:t>
            </w:r>
            <w:r>
              <w:rPr>
                <w:rFonts w:hint="default" w:ascii="Times New Roman" w:hAnsi="Times New Roman" w:eastAsia="宋体" w:cs="Times New Roman"/>
                <w:sz w:val="21"/>
                <w:szCs w:val="21"/>
                <w:lang w:val="en-US" w:eastAsia="zh-CN"/>
              </w:rPr>
              <w:t>标准限值</w:t>
            </w:r>
            <w:r>
              <w:rPr>
                <w:rFonts w:hint="default" w:ascii="Times New Roman" w:hAnsi="Times New Roman" w:eastAsia="宋体" w:cs="Times New Roman"/>
                <w:sz w:val="21"/>
                <w:szCs w:val="21"/>
              </w:rPr>
              <w:t>广东省《固定污染源挥发性有机物综合排放标准》（DB44/2367</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2022）表3厂区内 VOCs 无组织排放限值</w:t>
            </w:r>
            <w:r>
              <w:rPr>
                <w:rFonts w:hint="default" w:ascii="Times New Roman" w:hAnsi="Times New Roman" w:eastAsia="宋体" w:cs="Times New Roman"/>
                <w:sz w:val="21"/>
                <w:szCs w:val="21"/>
                <w:lang w:eastAsia="zh-CN"/>
              </w:rPr>
              <w:t>较严值</w:t>
            </w:r>
            <w:r>
              <w:rPr>
                <w:rFonts w:hint="default" w:ascii="Times New Roman" w:hAnsi="Times New Roman" w:eastAsia="宋体" w:cs="Times New Roman"/>
                <w:sz w:val="21"/>
                <w:szCs w:val="21"/>
              </w:rPr>
              <w:t>；</w:t>
            </w:r>
          </w:p>
          <w:p w14:paraId="5D5D9010">
            <w:pPr>
              <w:keepNext w:val="0"/>
              <w:keepLines w:val="0"/>
              <w:pageBreakBefore w:val="0"/>
              <w:widowControl w:val="0"/>
              <w:kinsoku/>
              <w:wordWrap/>
              <w:overflowPunct/>
              <w:topLinePunct w:val="0"/>
              <w:autoSpaceDE/>
              <w:autoSpaceDN/>
              <w:bidi w:val="0"/>
              <w:adjustRightInd/>
              <w:snapToGrid/>
              <w:spacing w:line="240" w:lineRule="auto"/>
              <w:ind w:firstLine="630" w:firstLineChars="30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w:t>
            </w:r>
            <w:r>
              <w:rPr>
                <w:rFonts w:hint="default" w:ascii="Times New Roman" w:hAnsi="Times New Roman" w:eastAsia="宋体" w:cs="Times New Roman"/>
                <w:sz w:val="21"/>
                <w:szCs w:val="21"/>
                <w:lang w:val="en-US" w:eastAsia="zh-CN"/>
              </w:rPr>
              <w:t>“ND”表示检测结果低于方法检出限。</w:t>
            </w:r>
          </w:p>
        </w:tc>
      </w:tr>
    </w:tbl>
    <w:p w14:paraId="03A05340">
      <w:pPr>
        <w:ind w:left="0" w:leftChars="0" w:firstLine="480" w:firstLineChars="200"/>
        <w:rPr>
          <w:rFonts w:hint="eastAsia"/>
          <w:lang w:eastAsia="zh-CN"/>
        </w:rPr>
      </w:pPr>
      <w:r>
        <w:rPr>
          <w:rFonts w:hint="eastAsia"/>
        </w:rPr>
        <w:t>从上表的监测结果表明：</w:t>
      </w:r>
      <w:r>
        <w:rPr>
          <w:rFonts w:hint="eastAsia"/>
          <w:lang w:val="en-US" w:eastAsia="zh-CN"/>
        </w:rPr>
        <w:t>厂界</w:t>
      </w:r>
      <w:r>
        <w:rPr>
          <w:rFonts w:hint="eastAsia"/>
        </w:rPr>
        <w:t>无组织废气</w:t>
      </w:r>
      <w:r>
        <w:rPr>
          <w:rFonts w:hint="eastAsia"/>
          <w:lang w:val="en-US" w:eastAsia="zh-CN"/>
        </w:rPr>
        <w:t>颗粒物</w:t>
      </w:r>
      <w:r>
        <w:rPr>
          <w:rFonts w:hint="eastAsia"/>
        </w:rPr>
        <w:t>排放浓度范围为：</w:t>
      </w:r>
      <w:r>
        <w:rPr>
          <w:rFonts w:hint="eastAsia"/>
          <w:lang w:val="en-US" w:eastAsia="zh-CN"/>
        </w:rPr>
        <w:t>0.180</w:t>
      </w:r>
      <w:r>
        <w:rPr>
          <w:rFonts w:hint="eastAsia"/>
        </w:rPr>
        <w:t>~0.</w:t>
      </w:r>
      <w:r>
        <w:rPr>
          <w:rFonts w:hint="eastAsia"/>
          <w:lang w:val="en-US" w:eastAsia="zh-CN"/>
        </w:rPr>
        <w:t>362</w:t>
      </w:r>
      <w:r>
        <w:rPr>
          <w:rFonts w:hint="eastAsia"/>
        </w:rPr>
        <w:t>mg/m</w:t>
      </w:r>
      <w:r>
        <w:rPr>
          <w:rFonts w:hint="eastAsia"/>
          <w:vertAlign w:val="superscript"/>
        </w:rPr>
        <w:t>3</w:t>
      </w:r>
      <w:r>
        <w:rPr>
          <w:rFonts w:hint="eastAsia"/>
          <w:lang w:eastAsia="zh-CN"/>
        </w:rPr>
        <w:t>；</w:t>
      </w:r>
      <w:r>
        <w:rPr>
          <w:rFonts w:hint="eastAsia"/>
        </w:rPr>
        <w:t>沥青烟</w:t>
      </w:r>
      <w:r>
        <w:rPr>
          <w:rFonts w:hint="eastAsia"/>
          <w:lang w:eastAsia="zh-CN"/>
        </w:rPr>
        <w:t>：</w:t>
      </w:r>
      <w:r>
        <w:rPr>
          <w:rFonts w:hint="eastAsia"/>
          <w:lang w:val="en-US" w:eastAsia="zh-CN"/>
        </w:rPr>
        <w:t>不存在；苯并[a]芘：ND</w:t>
      </w:r>
      <w:r>
        <w:rPr>
          <w:rFonts w:hint="eastAsia"/>
        </w:rPr>
        <w:t>mg/m</w:t>
      </w:r>
      <w:r>
        <w:rPr>
          <w:rFonts w:hint="eastAsia"/>
          <w:vertAlign w:val="superscript"/>
        </w:rPr>
        <w:t>3</w:t>
      </w:r>
      <w:r>
        <w:rPr>
          <w:rFonts w:hint="eastAsia"/>
          <w:lang w:val="en-US" w:eastAsia="zh-CN"/>
        </w:rPr>
        <w:t>；</w:t>
      </w:r>
      <w:r>
        <w:rPr>
          <w:rFonts w:hint="eastAsia"/>
        </w:rPr>
        <w:t>非甲烷总烃浓度范围为：</w:t>
      </w:r>
      <w:r>
        <w:rPr>
          <w:rFonts w:hint="eastAsia"/>
          <w:lang w:val="en-US" w:eastAsia="zh-CN"/>
        </w:rPr>
        <w:t>1</w:t>
      </w:r>
      <w:r>
        <w:rPr>
          <w:rFonts w:hint="eastAsia"/>
        </w:rPr>
        <w:t>.</w:t>
      </w:r>
      <w:r>
        <w:rPr>
          <w:rFonts w:hint="eastAsia"/>
          <w:lang w:val="en-US" w:eastAsia="zh-CN"/>
        </w:rPr>
        <w:t>12</w:t>
      </w:r>
      <w:r>
        <w:rPr>
          <w:rFonts w:hint="eastAsia"/>
        </w:rPr>
        <w:t>~1.</w:t>
      </w:r>
      <w:r>
        <w:rPr>
          <w:rFonts w:hint="eastAsia"/>
          <w:lang w:val="en-US" w:eastAsia="zh-CN"/>
        </w:rPr>
        <w:t>30</w:t>
      </w:r>
      <w:r>
        <w:rPr>
          <w:rFonts w:hint="eastAsia"/>
        </w:rPr>
        <w:t>mg/m</w:t>
      </w:r>
      <w:r>
        <w:rPr>
          <w:rFonts w:hint="eastAsia"/>
          <w:vertAlign w:val="superscript"/>
        </w:rPr>
        <w:t>3</w:t>
      </w:r>
      <w:r>
        <w:rPr>
          <w:rFonts w:hint="eastAsia"/>
          <w:vertAlign w:val="baseline"/>
          <w:lang w:eastAsia="zh-CN"/>
        </w:rPr>
        <w:t>；臭气浓度：</w:t>
      </w:r>
      <w:r>
        <w:rPr>
          <w:rFonts w:hint="eastAsia"/>
          <w:vertAlign w:val="baseline"/>
          <w:lang w:val="en-US" w:eastAsia="zh-CN"/>
        </w:rPr>
        <w:t>＜10</w:t>
      </w:r>
      <w:r>
        <w:rPr>
          <w:rFonts w:hint="eastAsia"/>
        </w:rPr>
        <w:t>mg/m</w:t>
      </w:r>
      <w:r>
        <w:rPr>
          <w:rFonts w:hint="eastAsia"/>
          <w:vertAlign w:val="superscript"/>
        </w:rPr>
        <w:t>3</w:t>
      </w:r>
      <w:r>
        <w:rPr>
          <w:rFonts w:hint="eastAsia"/>
        </w:rPr>
        <w:t>。本项目</w:t>
      </w:r>
      <w:r>
        <w:rPr>
          <w:rFonts w:hint="eastAsia"/>
          <w:lang w:val="en-US" w:eastAsia="zh-CN"/>
        </w:rPr>
        <w:t>厂界</w:t>
      </w:r>
      <w:r>
        <w:rPr>
          <w:rFonts w:hint="eastAsia"/>
        </w:rPr>
        <w:t>无组织废气臭气浓度</w:t>
      </w:r>
      <w:r>
        <w:rPr>
          <w:rFonts w:hint="eastAsia"/>
          <w:lang w:val="en-US" w:eastAsia="zh-CN"/>
        </w:rPr>
        <w:t>符合</w:t>
      </w:r>
      <w:r>
        <w:rPr>
          <w:rFonts w:hint="eastAsia"/>
        </w:rPr>
        <w:t>《恶臭污染物排放标准》（GB 14554-93）表1 二级新扩改建恶臭污染物厂界标准值；厂界其他因子</w:t>
      </w:r>
      <w:r>
        <w:rPr>
          <w:rFonts w:hint="eastAsia"/>
          <w:lang w:val="en-US" w:eastAsia="zh-CN"/>
        </w:rPr>
        <w:t>符合</w:t>
      </w:r>
      <w:r>
        <w:rPr>
          <w:rFonts w:hint="eastAsia"/>
        </w:rPr>
        <w:t>广东省地方标准《大气污染物排放限值》（DB 44/27-2001）表2工艺废气大气污染物排放限值（第二时段）无组织排放监控浓度限值</w:t>
      </w:r>
      <w:r>
        <w:rPr>
          <w:rFonts w:hint="eastAsia"/>
          <w:lang w:eastAsia="zh-CN"/>
        </w:rPr>
        <w:t>。</w:t>
      </w:r>
    </w:p>
    <w:p w14:paraId="65BB7F3E">
      <w:pPr>
        <w:ind w:left="0" w:leftChars="0" w:firstLine="480" w:firstLineChars="200"/>
        <w:rPr>
          <w:rFonts w:hint="eastAsia"/>
        </w:rPr>
      </w:pPr>
      <w:r>
        <w:rPr>
          <w:rFonts w:hint="eastAsia"/>
          <w:lang w:val="en-US" w:eastAsia="zh-CN"/>
        </w:rPr>
        <w:t>厂区</w:t>
      </w:r>
      <w:r>
        <w:rPr>
          <w:rFonts w:hint="eastAsia"/>
        </w:rPr>
        <w:t>内无组织废气非甲烷总烃排放浓度范围为：</w:t>
      </w:r>
      <w:r>
        <w:rPr>
          <w:rFonts w:hint="eastAsia"/>
          <w:lang w:val="en-US" w:eastAsia="zh-CN"/>
        </w:rPr>
        <w:t>1.37~1.48</w:t>
      </w:r>
      <w:r>
        <w:rPr>
          <w:rFonts w:hint="eastAsia"/>
        </w:rPr>
        <w:t>mg/m</w:t>
      </w:r>
      <w:r>
        <w:rPr>
          <w:rFonts w:hint="eastAsia"/>
          <w:vertAlign w:val="superscript"/>
        </w:rPr>
        <w:t>3</w:t>
      </w:r>
      <w:r>
        <w:rPr>
          <w:rFonts w:hint="eastAsia"/>
          <w:vertAlign w:val="baseline"/>
          <w:lang w:eastAsia="zh-CN"/>
        </w:rPr>
        <w:t>，</w:t>
      </w:r>
      <w:r>
        <w:rPr>
          <w:rFonts w:hint="eastAsia"/>
        </w:rPr>
        <w:t>符合广东省《固定污染源挥发性有机物综合排放标准》（DB44/2367-2022）表3厂区内 VOCs 无组织排放限值较严值。</w:t>
      </w:r>
    </w:p>
    <w:p w14:paraId="6C5ABBAE">
      <w:pPr>
        <w:ind w:firstLine="482"/>
        <w:rPr>
          <w:b/>
        </w:rPr>
      </w:pPr>
      <w:r>
        <w:rPr>
          <w:rFonts w:hint="eastAsia"/>
          <w:b/>
        </w:rPr>
        <w:t>（2）有组织废气</w:t>
      </w:r>
    </w:p>
    <w:p w14:paraId="731FFA83">
      <w:pPr>
        <w:ind w:firstLine="480"/>
      </w:pPr>
      <w:r>
        <w:rPr>
          <w:rFonts w:hint="eastAsia"/>
        </w:rPr>
        <w:t>脉冲布袋除尘器监测结果如下表</w:t>
      </w:r>
      <w:r>
        <w:rPr>
          <w:rFonts w:hint="eastAsia"/>
          <w:lang w:val="en-US" w:eastAsia="zh-CN"/>
        </w:rPr>
        <w:t>9.1-3</w:t>
      </w:r>
      <w:r>
        <w:rPr>
          <w:rFonts w:hint="eastAsia"/>
        </w:rPr>
        <w:t>：</w:t>
      </w:r>
    </w:p>
    <w:p w14:paraId="205869DB">
      <w:pPr>
        <w:pStyle w:val="37"/>
        <w:rPr>
          <w:rFonts w:hint="default" w:ascii="Times New Roman" w:hAnsi="Times New Roman" w:cs="Times New Roman"/>
          <w:lang w:val="en-US" w:eastAsia="zh-CN"/>
        </w:rPr>
      </w:pPr>
      <w:r>
        <w:rPr>
          <w:rFonts w:hint="eastAsia"/>
        </w:rPr>
        <w:t xml:space="preserve">表 </w:t>
      </w:r>
      <w:r>
        <w:rPr>
          <w:rFonts w:hint="eastAsia"/>
          <w:lang w:val="en-US" w:eastAsia="zh-CN"/>
        </w:rPr>
        <w:t>9.1</w:t>
      </w:r>
      <w:r>
        <w:noBreakHyphen/>
      </w:r>
      <w:r>
        <w:rPr>
          <w:rFonts w:hint="eastAsia"/>
          <w:lang w:val="en-US" w:eastAsia="zh-CN"/>
        </w:rPr>
        <w:t>3</w:t>
      </w:r>
      <w:r>
        <w:t xml:space="preserve"> </w:t>
      </w:r>
      <w:r>
        <w:rPr>
          <w:rFonts w:hint="eastAsia"/>
        </w:rPr>
        <w:t>脉冲布袋除尘器检测结果</w:t>
      </w:r>
      <w:r>
        <w:rPr>
          <w:rFonts w:hint="eastAsia"/>
          <w:lang w:eastAsia="zh-CN"/>
        </w:rPr>
        <w:t>（</w:t>
      </w:r>
      <w:r>
        <w:rPr>
          <w:rFonts w:hint="eastAsia"/>
          <w:lang w:val="en-US" w:eastAsia="zh-CN"/>
        </w:rPr>
        <w:t>1</w:t>
      </w:r>
      <w:r>
        <w:rPr>
          <w:rFonts w:hint="eastAsia"/>
          <w:lang w:eastAsia="zh-CN"/>
        </w:rPr>
        <w:t>）</w:t>
      </w:r>
    </w:p>
    <w:p w14:paraId="019B0F18">
      <w:pPr>
        <w:keepNext w:val="0"/>
        <w:keepLines w:val="0"/>
        <w:pageBreakBefore w:val="0"/>
        <w:widowControl w:val="0"/>
        <w:kinsoku/>
        <w:wordWrap/>
        <w:overflowPunct/>
        <w:topLinePunct w:val="0"/>
        <w:autoSpaceDE/>
        <w:autoSpaceDN/>
        <w:bidi w:val="0"/>
        <w:adjustRightInd/>
        <w:snapToGrid/>
        <w:spacing w:line="100" w:lineRule="exact"/>
        <w:textAlignment w:val="auto"/>
        <w:rPr>
          <w:sz w:val="2"/>
          <w:szCs w:val="2"/>
        </w:rPr>
      </w:pP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161"/>
        <w:gridCol w:w="1307"/>
        <w:gridCol w:w="426"/>
        <w:gridCol w:w="1212"/>
        <w:gridCol w:w="2823"/>
      </w:tblGrid>
      <w:tr w14:paraId="2F49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7" w:type="pct"/>
            <w:vAlign w:val="center"/>
          </w:tcPr>
          <w:p w14:paraId="65978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lang w:val="en-US" w:eastAsia="zh-CN"/>
              </w:rPr>
              <w:t>采样日期</w:t>
            </w:r>
          </w:p>
        </w:tc>
        <w:tc>
          <w:tcPr>
            <w:tcW w:w="670" w:type="pct"/>
            <w:vAlign w:val="center"/>
          </w:tcPr>
          <w:p w14:paraId="172A5E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vertAlign w:val="baseline"/>
                <w:lang w:val="en-US" w:eastAsia="zh-CN"/>
              </w:rPr>
              <w:t>2024.12.05</w:t>
            </w:r>
          </w:p>
        </w:tc>
        <w:tc>
          <w:tcPr>
            <w:tcW w:w="771" w:type="pct"/>
            <w:vAlign w:val="center"/>
          </w:tcPr>
          <w:p w14:paraId="0A766A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现场气象条件</w:t>
            </w:r>
          </w:p>
        </w:tc>
        <w:tc>
          <w:tcPr>
            <w:tcW w:w="2620" w:type="pct"/>
            <w:gridSpan w:val="3"/>
            <w:vAlign w:val="center"/>
          </w:tcPr>
          <w:p w14:paraId="658CB41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天气状况：多云；气温：19.3℃；气压：100.5kPa。</w:t>
            </w:r>
          </w:p>
        </w:tc>
      </w:tr>
      <w:tr w14:paraId="44D9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7" w:type="pct"/>
            <w:vAlign w:val="center"/>
          </w:tcPr>
          <w:p w14:paraId="5614B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排气筒高度（m）</w:t>
            </w:r>
          </w:p>
        </w:tc>
        <w:tc>
          <w:tcPr>
            <w:tcW w:w="670" w:type="pct"/>
            <w:vAlign w:val="center"/>
          </w:tcPr>
          <w:p w14:paraId="7E134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20</w:t>
            </w:r>
          </w:p>
        </w:tc>
        <w:tc>
          <w:tcPr>
            <w:tcW w:w="771" w:type="pct"/>
            <w:vAlign w:val="center"/>
          </w:tcPr>
          <w:p w14:paraId="73D2E1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工况</w:t>
            </w:r>
          </w:p>
          <w:p w14:paraId="270C8B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w:t>
            </w:r>
          </w:p>
        </w:tc>
        <w:tc>
          <w:tcPr>
            <w:tcW w:w="245" w:type="pct"/>
            <w:vAlign w:val="center"/>
          </w:tcPr>
          <w:p w14:paraId="31323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80</w:t>
            </w:r>
          </w:p>
        </w:tc>
        <w:tc>
          <w:tcPr>
            <w:tcW w:w="715" w:type="pct"/>
            <w:vAlign w:val="center"/>
          </w:tcPr>
          <w:p w14:paraId="6B59F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废气处理设施</w:t>
            </w:r>
          </w:p>
        </w:tc>
        <w:tc>
          <w:tcPr>
            <w:tcW w:w="1658" w:type="pct"/>
            <w:vAlign w:val="center"/>
          </w:tcPr>
          <w:p w14:paraId="110588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低氮燃烧+高温燃烧+</w:t>
            </w:r>
            <w:r>
              <w:rPr>
                <w:rFonts w:hint="default" w:ascii="Times New Roman" w:hAnsi="Times New Roman" w:eastAsia="宋体" w:cs="Times New Roman"/>
                <w:sz w:val="21"/>
                <w:szCs w:val="21"/>
              </w:rPr>
              <w:t>脉冲布袋除尘器</w:t>
            </w:r>
          </w:p>
        </w:tc>
      </w:tr>
    </w:tbl>
    <w:p w14:paraId="1A471065">
      <w:pPr>
        <w:keepNext w:val="0"/>
        <w:keepLines w:val="0"/>
        <w:pageBreakBefore w:val="0"/>
        <w:widowControl w:val="0"/>
        <w:kinsoku/>
        <w:wordWrap/>
        <w:overflowPunct/>
        <w:topLinePunct w:val="0"/>
        <w:autoSpaceDE/>
        <w:autoSpaceDN/>
        <w:bidi w:val="0"/>
        <w:adjustRightInd/>
        <w:snapToGrid/>
        <w:spacing w:line="100" w:lineRule="exact"/>
        <w:textAlignment w:val="auto"/>
        <w:rPr>
          <w:sz w:val="2"/>
          <w:szCs w:val="2"/>
        </w:rPr>
      </w:pP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271"/>
        <w:gridCol w:w="1142"/>
        <w:gridCol w:w="1068"/>
        <w:gridCol w:w="1113"/>
        <w:gridCol w:w="1479"/>
        <w:gridCol w:w="1196"/>
      </w:tblGrid>
      <w:tr w14:paraId="788D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734" w:type="pct"/>
            <w:vAlign w:val="center"/>
          </w:tcPr>
          <w:p w14:paraId="2AF24A34">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检测点位名称</w:t>
            </w:r>
          </w:p>
        </w:tc>
        <w:tc>
          <w:tcPr>
            <w:tcW w:w="746" w:type="pct"/>
            <w:vAlign w:val="center"/>
          </w:tcPr>
          <w:p w14:paraId="27CBFF98">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频次</w:t>
            </w:r>
          </w:p>
        </w:tc>
        <w:tc>
          <w:tcPr>
            <w:tcW w:w="1297" w:type="pct"/>
            <w:gridSpan w:val="2"/>
            <w:vAlign w:val="center"/>
          </w:tcPr>
          <w:p w14:paraId="5CEEACA8">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检测</w:t>
            </w:r>
            <w:r>
              <w:rPr>
                <w:rFonts w:hint="default" w:ascii="Times New Roman" w:hAnsi="Times New Roman" w:eastAsia="宋体" w:cs="Times New Roman"/>
                <w:b/>
                <w:bCs/>
                <w:sz w:val="21"/>
                <w:szCs w:val="21"/>
                <w:highlight w:val="none"/>
                <w:lang w:val="en-US" w:eastAsia="zh-CN"/>
              </w:rPr>
              <w:t>项目</w:t>
            </w:r>
          </w:p>
        </w:tc>
        <w:tc>
          <w:tcPr>
            <w:tcW w:w="653" w:type="pct"/>
            <w:vAlign w:val="center"/>
          </w:tcPr>
          <w:p w14:paraId="03918135">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单位</w:t>
            </w:r>
          </w:p>
        </w:tc>
        <w:tc>
          <w:tcPr>
            <w:tcW w:w="868" w:type="pct"/>
            <w:vAlign w:val="center"/>
          </w:tcPr>
          <w:p w14:paraId="6508308E">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检测结果</w:t>
            </w:r>
          </w:p>
        </w:tc>
        <w:tc>
          <w:tcPr>
            <w:tcW w:w="700" w:type="pct"/>
            <w:vAlign w:val="center"/>
          </w:tcPr>
          <w:p w14:paraId="589DAD04">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标准限值</w:t>
            </w:r>
          </w:p>
        </w:tc>
      </w:tr>
      <w:tr w14:paraId="26EB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6D2EDB7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Merge w:val="restart"/>
            <w:vAlign w:val="center"/>
          </w:tcPr>
          <w:p w14:paraId="67B796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vAlign w:val="center"/>
          </w:tcPr>
          <w:p w14:paraId="0392C45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165C122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6FB4CA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103786</w:t>
            </w:r>
          </w:p>
        </w:tc>
        <w:tc>
          <w:tcPr>
            <w:tcW w:w="700" w:type="pct"/>
            <w:vAlign w:val="center"/>
          </w:tcPr>
          <w:p w14:paraId="1FD692A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630F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229C39E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367D607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70" w:type="pct"/>
            <w:vMerge w:val="restart"/>
            <w:shd w:val="clear" w:color="auto" w:fill="auto"/>
            <w:vAlign w:val="center"/>
          </w:tcPr>
          <w:p w14:paraId="5B57C21E">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沥青烟</w:t>
            </w:r>
          </w:p>
        </w:tc>
        <w:tc>
          <w:tcPr>
            <w:tcW w:w="626" w:type="pct"/>
            <w:vAlign w:val="center"/>
          </w:tcPr>
          <w:p w14:paraId="118091A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67AAF25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69D0EE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700" w:type="pct"/>
            <w:vAlign w:val="center"/>
          </w:tcPr>
          <w:p w14:paraId="7A2F57A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30</w:t>
            </w:r>
          </w:p>
        </w:tc>
      </w:tr>
      <w:tr w14:paraId="6D8D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08370E9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7815C7D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vAlign w:val="center"/>
          </w:tcPr>
          <w:p w14:paraId="1AC4451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vAlign w:val="center"/>
          </w:tcPr>
          <w:p w14:paraId="2BFFDF9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12C2419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kg/h</w:t>
            </w:r>
          </w:p>
        </w:tc>
        <w:tc>
          <w:tcPr>
            <w:tcW w:w="868" w:type="pct"/>
            <w:vAlign w:val="center"/>
          </w:tcPr>
          <w:p w14:paraId="27BF6D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0.057</w:t>
            </w:r>
          </w:p>
        </w:tc>
        <w:tc>
          <w:tcPr>
            <w:tcW w:w="700" w:type="pct"/>
            <w:vAlign w:val="center"/>
          </w:tcPr>
          <w:p w14:paraId="6D1B1D8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0.125</w:t>
            </w:r>
          </w:p>
        </w:tc>
      </w:tr>
      <w:tr w14:paraId="6A11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7278B17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65742B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vAlign w:val="center"/>
          </w:tcPr>
          <w:p w14:paraId="41833B5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7AE7200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765CAE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102635</w:t>
            </w:r>
          </w:p>
        </w:tc>
        <w:tc>
          <w:tcPr>
            <w:tcW w:w="700" w:type="pct"/>
            <w:vAlign w:val="center"/>
          </w:tcPr>
          <w:p w14:paraId="7EC4125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32A9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2AFC2F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2F2F519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3F42069E">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沥青烟</w:t>
            </w:r>
          </w:p>
        </w:tc>
        <w:tc>
          <w:tcPr>
            <w:tcW w:w="626" w:type="pct"/>
            <w:vAlign w:val="center"/>
          </w:tcPr>
          <w:p w14:paraId="05C7B1D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42CB195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4047E3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0.83</w:t>
            </w:r>
          </w:p>
        </w:tc>
        <w:tc>
          <w:tcPr>
            <w:tcW w:w="700" w:type="pct"/>
            <w:vAlign w:val="center"/>
          </w:tcPr>
          <w:p w14:paraId="12FB7D7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30</w:t>
            </w:r>
          </w:p>
        </w:tc>
      </w:tr>
      <w:tr w14:paraId="6287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CAF991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7C008C1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vAlign w:val="center"/>
          </w:tcPr>
          <w:p w14:paraId="177D29C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vAlign w:val="center"/>
          </w:tcPr>
          <w:p w14:paraId="4CC2C77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0601801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8" w:type="pct"/>
            <w:vAlign w:val="center"/>
          </w:tcPr>
          <w:p w14:paraId="2005E7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0.085</w:t>
            </w:r>
          </w:p>
        </w:tc>
        <w:tc>
          <w:tcPr>
            <w:tcW w:w="700" w:type="pct"/>
            <w:vAlign w:val="center"/>
          </w:tcPr>
          <w:p w14:paraId="5E7A943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0.125</w:t>
            </w:r>
          </w:p>
        </w:tc>
      </w:tr>
      <w:tr w14:paraId="1C3B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CC2533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5693D4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vAlign w:val="center"/>
          </w:tcPr>
          <w:p w14:paraId="4E5D23F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6EBD872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3C39F4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103871</w:t>
            </w:r>
          </w:p>
        </w:tc>
        <w:tc>
          <w:tcPr>
            <w:tcW w:w="700" w:type="pct"/>
            <w:vAlign w:val="center"/>
          </w:tcPr>
          <w:p w14:paraId="712CFEB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848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4BB515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0B1784C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0D9E6EC8">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沥青烟</w:t>
            </w:r>
          </w:p>
        </w:tc>
        <w:tc>
          <w:tcPr>
            <w:tcW w:w="626" w:type="pct"/>
            <w:vAlign w:val="center"/>
          </w:tcPr>
          <w:p w14:paraId="21ED33F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6AC5467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44148BC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700" w:type="pct"/>
            <w:vAlign w:val="center"/>
          </w:tcPr>
          <w:p w14:paraId="3F8AFDA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30</w:t>
            </w:r>
          </w:p>
        </w:tc>
      </w:tr>
      <w:tr w14:paraId="1E90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14B30A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66B1C99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vAlign w:val="center"/>
          </w:tcPr>
          <w:p w14:paraId="4F5946D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vAlign w:val="center"/>
          </w:tcPr>
          <w:p w14:paraId="76286B3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0CD3297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8" w:type="pct"/>
            <w:vAlign w:val="center"/>
          </w:tcPr>
          <w:p w14:paraId="3E4EAE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0.075</w:t>
            </w:r>
          </w:p>
        </w:tc>
        <w:tc>
          <w:tcPr>
            <w:tcW w:w="700" w:type="pct"/>
            <w:vAlign w:val="center"/>
          </w:tcPr>
          <w:p w14:paraId="2902D06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0.125</w:t>
            </w:r>
          </w:p>
        </w:tc>
      </w:tr>
      <w:tr w14:paraId="4766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16B0192F">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Merge w:val="restart"/>
            <w:vAlign w:val="center"/>
          </w:tcPr>
          <w:p w14:paraId="2D1EDBE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vAlign w:val="center"/>
          </w:tcPr>
          <w:p w14:paraId="28E2617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6B0C827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70AE37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103786</w:t>
            </w:r>
          </w:p>
        </w:tc>
        <w:tc>
          <w:tcPr>
            <w:tcW w:w="700" w:type="pct"/>
            <w:vAlign w:val="center"/>
          </w:tcPr>
          <w:p w14:paraId="59787B1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3629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7CAC550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D76AA3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70" w:type="pct"/>
            <w:vMerge w:val="restart"/>
            <w:shd w:val="clear" w:color="auto" w:fill="auto"/>
            <w:vAlign w:val="center"/>
          </w:tcPr>
          <w:p w14:paraId="426D8400">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苯并[a]芘</w:t>
            </w:r>
          </w:p>
        </w:tc>
        <w:tc>
          <w:tcPr>
            <w:tcW w:w="626" w:type="pct"/>
            <w:vAlign w:val="center"/>
          </w:tcPr>
          <w:p w14:paraId="1DE4B3C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651B1D4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5A76472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vAlign w:val="center"/>
          </w:tcPr>
          <w:p w14:paraId="15FE7A2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3×10</w:t>
            </w:r>
            <w:r>
              <w:rPr>
                <w:rFonts w:hint="default" w:ascii="Times New Roman" w:hAnsi="Times New Roman" w:eastAsia="宋体" w:cs="Times New Roman"/>
                <w:kern w:val="0"/>
                <w:sz w:val="21"/>
                <w:szCs w:val="21"/>
                <w:vertAlign w:val="superscript"/>
              </w:rPr>
              <w:t>-4</w:t>
            </w:r>
          </w:p>
        </w:tc>
      </w:tr>
      <w:tr w14:paraId="24CB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213A729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6ABB54A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vAlign w:val="center"/>
          </w:tcPr>
          <w:p w14:paraId="2EFE95A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vAlign w:val="center"/>
          </w:tcPr>
          <w:p w14:paraId="6784BCE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6130406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692208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6.7×10</w:t>
            </w:r>
            <w:r>
              <w:rPr>
                <w:rFonts w:hint="default" w:ascii="Times New Roman" w:hAnsi="Times New Roman" w:eastAsia="宋体" w:cs="Times New Roman"/>
                <w:i w:val="0"/>
                <w:iCs w:val="0"/>
                <w:color w:val="000000"/>
                <w:kern w:val="0"/>
                <w:sz w:val="21"/>
                <w:szCs w:val="21"/>
                <w:u w:val="none"/>
                <w:vertAlign w:val="superscript"/>
                <w:lang w:val="en-US" w:eastAsia="zh-CN" w:bidi="ar"/>
              </w:rPr>
              <w:t>-11</w:t>
            </w:r>
          </w:p>
        </w:tc>
        <w:tc>
          <w:tcPr>
            <w:tcW w:w="700" w:type="pct"/>
            <w:vAlign w:val="center"/>
          </w:tcPr>
          <w:p w14:paraId="44F710B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3.5×10</w:t>
            </w:r>
            <w:r>
              <w:rPr>
                <w:rFonts w:hint="default" w:ascii="Times New Roman" w:hAnsi="Times New Roman" w:eastAsia="宋体" w:cs="Times New Roman"/>
                <w:kern w:val="0"/>
                <w:sz w:val="21"/>
                <w:szCs w:val="21"/>
                <w:vertAlign w:val="superscript"/>
              </w:rPr>
              <w:t>-5</w:t>
            </w:r>
          </w:p>
        </w:tc>
      </w:tr>
      <w:tr w14:paraId="0690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423D91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5B8F48C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vAlign w:val="center"/>
          </w:tcPr>
          <w:p w14:paraId="39F77F9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60BC56F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00138F8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102635</w:t>
            </w:r>
          </w:p>
        </w:tc>
        <w:tc>
          <w:tcPr>
            <w:tcW w:w="700" w:type="pct"/>
            <w:vAlign w:val="center"/>
          </w:tcPr>
          <w:p w14:paraId="31BCE20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1915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7E618D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4787EEC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28B05618">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苯并[a]芘</w:t>
            </w:r>
          </w:p>
        </w:tc>
        <w:tc>
          <w:tcPr>
            <w:tcW w:w="626" w:type="pct"/>
            <w:vAlign w:val="center"/>
          </w:tcPr>
          <w:p w14:paraId="5B521C9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668FB4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59147F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vAlign w:val="center"/>
          </w:tcPr>
          <w:p w14:paraId="141AA23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3×10</w:t>
            </w:r>
            <w:r>
              <w:rPr>
                <w:rFonts w:hint="default" w:ascii="Times New Roman" w:hAnsi="Times New Roman" w:eastAsia="宋体" w:cs="Times New Roman"/>
                <w:kern w:val="0"/>
                <w:sz w:val="21"/>
                <w:szCs w:val="21"/>
                <w:vertAlign w:val="superscript"/>
              </w:rPr>
              <w:t>-4</w:t>
            </w:r>
          </w:p>
        </w:tc>
      </w:tr>
      <w:tr w14:paraId="0FE5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76024D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0BB13F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vAlign w:val="center"/>
          </w:tcPr>
          <w:p w14:paraId="5499E7F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vAlign w:val="center"/>
          </w:tcPr>
          <w:p w14:paraId="19F9923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6C193B4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387612E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6.7×10</w:t>
            </w:r>
            <w:r>
              <w:rPr>
                <w:rFonts w:hint="default" w:ascii="Times New Roman" w:hAnsi="Times New Roman" w:eastAsia="宋体" w:cs="Times New Roman"/>
                <w:i w:val="0"/>
                <w:iCs w:val="0"/>
                <w:color w:val="000000"/>
                <w:kern w:val="0"/>
                <w:sz w:val="21"/>
                <w:szCs w:val="21"/>
                <w:u w:val="none"/>
                <w:vertAlign w:val="superscript"/>
                <w:lang w:val="en-US" w:eastAsia="zh-CN" w:bidi="ar"/>
              </w:rPr>
              <w:t>-11</w:t>
            </w:r>
          </w:p>
        </w:tc>
        <w:tc>
          <w:tcPr>
            <w:tcW w:w="700" w:type="pct"/>
            <w:vAlign w:val="center"/>
          </w:tcPr>
          <w:p w14:paraId="6DF588C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3.5×10</w:t>
            </w:r>
            <w:r>
              <w:rPr>
                <w:rFonts w:hint="default" w:ascii="Times New Roman" w:hAnsi="Times New Roman" w:eastAsia="宋体" w:cs="Times New Roman"/>
                <w:kern w:val="0"/>
                <w:sz w:val="21"/>
                <w:szCs w:val="21"/>
                <w:vertAlign w:val="superscript"/>
              </w:rPr>
              <w:t>-5</w:t>
            </w:r>
          </w:p>
        </w:tc>
      </w:tr>
      <w:tr w14:paraId="63CD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0CC5593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63385C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vAlign w:val="center"/>
          </w:tcPr>
          <w:p w14:paraId="5FBAC0E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03EE35E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63BCA29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103871</w:t>
            </w:r>
          </w:p>
        </w:tc>
        <w:tc>
          <w:tcPr>
            <w:tcW w:w="700" w:type="pct"/>
            <w:vAlign w:val="center"/>
          </w:tcPr>
          <w:p w14:paraId="62FF9EA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293E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60C206B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477583D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4DE30232">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苯并[a]芘</w:t>
            </w:r>
          </w:p>
        </w:tc>
        <w:tc>
          <w:tcPr>
            <w:tcW w:w="626" w:type="pct"/>
            <w:vAlign w:val="center"/>
          </w:tcPr>
          <w:p w14:paraId="1DD2370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4DBEBF2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090E75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vAlign w:val="center"/>
          </w:tcPr>
          <w:p w14:paraId="0657E8D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3×10</w:t>
            </w:r>
            <w:r>
              <w:rPr>
                <w:rFonts w:hint="default" w:ascii="Times New Roman" w:hAnsi="Times New Roman" w:eastAsia="宋体" w:cs="Times New Roman"/>
                <w:kern w:val="0"/>
                <w:sz w:val="21"/>
                <w:szCs w:val="21"/>
                <w:vertAlign w:val="superscript"/>
              </w:rPr>
              <w:t>-4</w:t>
            </w:r>
          </w:p>
        </w:tc>
      </w:tr>
      <w:tr w14:paraId="0EBB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31B1FFF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0247298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vAlign w:val="center"/>
          </w:tcPr>
          <w:p w14:paraId="4D8A4F2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vAlign w:val="center"/>
          </w:tcPr>
          <w:p w14:paraId="51B9E6B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044F908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3022D9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6.8×10</w:t>
            </w:r>
            <w:r>
              <w:rPr>
                <w:rFonts w:hint="default" w:ascii="Times New Roman" w:hAnsi="Times New Roman" w:eastAsia="宋体" w:cs="Times New Roman"/>
                <w:i w:val="0"/>
                <w:iCs w:val="0"/>
                <w:color w:val="000000"/>
                <w:kern w:val="0"/>
                <w:sz w:val="21"/>
                <w:szCs w:val="21"/>
                <w:u w:val="none"/>
                <w:vertAlign w:val="superscript"/>
                <w:lang w:val="en-US" w:eastAsia="zh-CN" w:bidi="ar"/>
              </w:rPr>
              <w:t>-11</w:t>
            </w:r>
          </w:p>
        </w:tc>
        <w:tc>
          <w:tcPr>
            <w:tcW w:w="700" w:type="pct"/>
            <w:vAlign w:val="center"/>
          </w:tcPr>
          <w:p w14:paraId="3AC68EE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3.5×10</w:t>
            </w:r>
            <w:r>
              <w:rPr>
                <w:rFonts w:hint="default" w:ascii="Times New Roman" w:hAnsi="Times New Roman" w:eastAsia="宋体" w:cs="Times New Roman"/>
                <w:kern w:val="0"/>
                <w:sz w:val="21"/>
                <w:szCs w:val="21"/>
                <w:vertAlign w:val="superscript"/>
              </w:rPr>
              <w:t>-5</w:t>
            </w:r>
          </w:p>
        </w:tc>
      </w:tr>
      <w:tr w14:paraId="76A8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5AC0DEA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Merge w:val="restart"/>
            <w:vAlign w:val="center"/>
          </w:tcPr>
          <w:p w14:paraId="19E3B2B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shd w:val="clear" w:color="auto" w:fill="auto"/>
            <w:vAlign w:val="center"/>
          </w:tcPr>
          <w:p w14:paraId="298F2D7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44969D4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64B6FB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103786</w:t>
            </w:r>
          </w:p>
        </w:tc>
        <w:tc>
          <w:tcPr>
            <w:tcW w:w="700" w:type="pct"/>
            <w:vAlign w:val="center"/>
          </w:tcPr>
          <w:p w14:paraId="35433C0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727F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5BD8B8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0682D7F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3D70F7B2">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rPr>
              <w:t>非甲烷总烃</w:t>
            </w:r>
          </w:p>
        </w:tc>
        <w:tc>
          <w:tcPr>
            <w:tcW w:w="626" w:type="pct"/>
            <w:shd w:val="clear" w:color="auto" w:fill="auto"/>
            <w:vAlign w:val="center"/>
          </w:tcPr>
          <w:p w14:paraId="582F443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1A542B5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28064D4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0.39</w:t>
            </w:r>
          </w:p>
        </w:tc>
        <w:tc>
          <w:tcPr>
            <w:tcW w:w="700" w:type="pct"/>
            <w:vAlign w:val="center"/>
          </w:tcPr>
          <w:p w14:paraId="588A5BF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80</w:t>
            </w:r>
          </w:p>
        </w:tc>
      </w:tr>
      <w:tr w14:paraId="56C7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3D241F4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FE3EDC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0E15068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3E2C866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30C0B5A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vAlign w:val="center"/>
          </w:tcPr>
          <w:p w14:paraId="6FD27B5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0.040</w:t>
            </w:r>
          </w:p>
        </w:tc>
        <w:tc>
          <w:tcPr>
            <w:tcW w:w="700" w:type="pct"/>
            <w:vAlign w:val="center"/>
          </w:tcPr>
          <w:p w14:paraId="4A2E8AB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67E3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612FD3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3556CA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shd w:val="clear" w:color="auto" w:fill="auto"/>
            <w:vAlign w:val="center"/>
          </w:tcPr>
          <w:p w14:paraId="0A65B3C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5092EC2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16AB27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102635</w:t>
            </w:r>
          </w:p>
        </w:tc>
        <w:tc>
          <w:tcPr>
            <w:tcW w:w="700" w:type="pct"/>
            <w:vAlign w:val="center"/>
          </w:tcPr>
          <w:p w14:paraId="79AD76C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721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1EA6CC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620D6B4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1DCC11CD">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rPr>
              <w:t>非甲烷总烃</w:t>
            </w:r>
          </w:p>
        </w:tc>
        <w:tc>
          <w:tcPr>
            <w:tcW w:w="626" w:type="pct"/>
            <w:shd w:val="clear" w:color="auto" w:fill="auto"/>
            <w:vAlign w:val="center"/>
          </w:tcPr>
          <w:p w14:paraId="59D3F38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54DDADD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34A0B98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700" w:type="pct"/>
            <w:vAlign w:val="center"/>
          </w:tcPr>
          <w:p w14:paraId="50DC7BC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80</w:t>
            </w:r>
          </w:p>
        </w:tc>
      </w:tr>
      <w:tr w14:paraId="5734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4FB73E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44C38E9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6DBB36B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3B21CFF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5CEF610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vAlign w:val="center"/>
          </w:tcPr>
          <w:p w14:paraId="1E5EDCD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0.033</w:t>
            </w:r>
          </w:p>
        </w:tc>
        <w:tc>
          <w:tcPr>
            <w:tcW w:w="700" w:type="pct"/>
            <w:vAlign w:val="center"/>
          </w:tcPr>
          <w:p w14:paraId="14A749A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40DE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2436226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035F08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shd w:val="clear" w:color="auto" w:fill="auto"/>
            <w:vAlign w:val="center"/>
          </w:tcPr>
          <w:p w14:paraId="29BB506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5944AB4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0103536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103871</w:t>
            </w:r>
          </w:p>
        </w:tc>
        <w:tc>
          <w:tcPr>
            <w:tcW w:w="700" w:type="pct"/>
            <w:vAlign w:val="center"/>
          </w:tcPr>
          <w:p w14:paraId="1970774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1AF9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38F030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2A16140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469BD002">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rPr>
              <w:t>非甲烷总烃</w:t>
            </w:r>
          </w:p>
        </w:tc>
        <w:tc>
          <w:tcPr>
            <w:tcW w:w="626" w:type="pct"/>
            <w:shd w:val="clear" w:color="auto" w:fill="auto"/>
            <w:vAlign w:val="center"/>
          </w:tcPr>
          <w:p w14:paraId="57B08BB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4B1FFB7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6A9ADC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700" w:type="pct"/>
            <w:vAlign w:val="center"/>
          </w:tcPr>
          <w:p w14:paraId="70BD60A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80</w:t>
            </w:r>
          </w:p>
        </w:tc>
      </w:tr>
      <w:tr w14:paraId="6165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6C873E9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09EC4E9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vAlign w:val="center"/>
          </w:tcPr>
          <w:p w14:paraId="5AF8169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462A577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61FA372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vAlign w:val="center"/>
          </w:tcPr>
          <w:p w14:paraId="715E60E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700" w:type="pct"/>
            <w:vAlign w:val="center"/>
          </w:tcPr>
          <w:p w14:paraId="50AB86B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7162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643882D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Merge w:val="restart"/>
            <w:shd w:val="clear" w:color="auto" w:fill="auto"/>
            <w:vAlign w:val="center"/>
          </w:tcPr>
          <w:p w14:paraId="30D428E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shd w:val="clear" w:color="auto" w:fill="auto"/>
            <w:vAlign w:val="center"/>
          </w:tcPr>
          <w:p w14:paraId="5B4F3A9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1863BD9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shd w:val="clear" w:color="auto" w:fill="auto"/>
            <w:vAlign w:val="center"/>
          </w:tcPr>
          <w:p w14:paraId="0A993F0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103786</w:t>
            </w:r>
          </w:p>
        </w:tc>
        <w:tc>
          <w:tcPr>
            <w:tcW w:w="700" w:type="pct"/>
            <w:shd w:val="clear" w:color="auto" w:fill="auto"/>
            <w:vAlign w:val="center"/>
          </w:tcPr>
          <w:p w14:paraId="6B84548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33F8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09A5333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70D93FE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1CBA669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颗粒物</w:t>
            </w:r>
          </w:p>
        </w:tc>
        <w:tc>
          <w:tcPr>
            <w:tcW w:w="626" w:type="pct"/>
            <w:shd w:val="clear" w:color="auto" w:fill="auto"/>
            <w:vAlign w:val="center"/>
          </w:tcPr>
          <w:p w14:paraId="0CBE981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2A8BDE9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shd w:val="clear" w:color="auto" w:fill="auto"/>
            <w:vAlign w:val="center"/>
          </w:tcPr>
          <w:p w14:paraId="1468CB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shd w:val="clear" w:color="auto" w:fill="auto"/>
            <w:vAlign w:val="center"/>
          </w:tcPr>
          <w:p w14:paraId="44063E26">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30</w:t>
            </w:r>
          </w:p>
        </w:tc>
      </w:tr>
      <w:tr w14:paraId="0D36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756C2EB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2B72FAE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149DA65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509ECD6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6BA0B98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3801A01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700" w:type="pct"/>
            <w:shd w:val="clear" w:color="auto" w:fill="auto"/>
            <w:vAlign w:val="center"/>
          </w:tcPr>
          <w:p w14:paraId="738759B5">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2.4</w:t>
            </w:r>
          </w:p>
        </w:tc>
      </w:tr>
      <w:tr w14:paraId="39BE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9C2638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shd w:val="clear" w:color="auto" w:fill="auto"/>
            <w:vAlign w:val="center"/>
          </w:tcPr>
          <w:p w14:paraId="5F8094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shd w:val="clear" w:color="auto" w:fill="auto"/>
            <w:vAlign w:val="center"/>
          </w:tcPr>
          <w:p w14:paraId="321EA9E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4BBBA85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shd w:val="clear" w:color="auto" w:fill="auto"/>
            <w:vAlign w:val="center"/>
          </w:tcPr>
          <w:p w14:paraId="26151A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102635</w:t>
            </w:r>
          </w:p>
        </w:tc>
        <w:tc>
          <w:tcPr>
            <w:tcW w:w="700" w:type="pct"/>
            <w:shd w:val="clear" w:color="auto" w:fill="auto"/>
            <w:vAlign w:val="center"/>
          </w:tcPr>
          <w:p w14:paraId="4902EB5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6B70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69C5ABB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4E81A2A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3B28BD5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颗粒物</w:t>
            </w:r>
          </w:p>
        </w:tc>
        <w:tc>
          <w:tcPr>
            <w:tcW w:w="626" w:type="pct"/>
            <w:shd w:val="clear" w:color="auto" w:fill="auto"/>
            <w:vAlign w:val="center"/>
          </w:tcPr>
          <w:p w14:paraId="4DC46FE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44B5B96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shd w:val="clear" w:color="auto" w:fill="auto"/>
            <w:vAlign w:val="center"/>
          </w:tcPr>
          <w:p w14:paraId="6B9CDF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shd w:val="clear" w:color="auto" w:fill="auto"/>
            <w:vAlign w:val="center"/>
          </w:tcPr>
          <w:p w14:paraId="4DA52ACE">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30</w:t>
            </w:r>
          </w:p>
        </w:tc>
      </w:tr>
      <w:tr w14:paraId="000E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6E806AF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3F6640C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59ED046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06863C9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6A67ABE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7F9908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0.051</w:t>
            </w:r>
          </w:p>
        </w:tc>
        <w:tc>
          <w:tcPr>
            <w:tcW w:w="700" w:type="pct"/>
            <w:shd w:val="clear" w:color="auto" w:fill="auto"/>
            <w:vAlign w:val="center"/>
          </w:tcPr>
          <w:p w14:paraId="4CB5B686">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2.4</w:t>
            </w:r>
          </w:p>
        </w:tc>
      </w:tr>
      <w:tr w14:paraId="68B1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228EEAE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shd w:val="clear" w:color="auto" w:fill="auto"/>
            <w:vAlign w:val="center"/>
          </w:tcPr>
          <w:p w14:paraId="5C87B5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shd w:val="clear" w:color="auto" w:fill="auto"/>
            <w:vAlign w:val="center"/>
          </w:tcPr>
          <w:p w14:paraId="5EE98E0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49C618B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shd w:val="clear" w:color="auto" w:fill="auto"/>
            <w:vAlign w:val="center"/>
          </w:tcPr>
          <w:p w14:paraId="50E1460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103871</w:t>
            </w:r>
          </w:p>
        </w:tc>
        <w:tc>
          <w:tcPr>
            <w:tcW w:w="700" w:type="pct"/>
            <w:shd w:val="clear" w:color="auto" w:fill="auto"/>
            <w:vAlign w:val="center"/>
          </w:tcPr>
          <w:p w14:paraId="08D5E32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6B89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D0B7E9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562F62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32C8A5C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颗粒物</w:t>
            </w:r>
          </w:p>
        </w:tc>
        <w:tc>
          <w:tcPr>
            <w:tcW w:w="626" w:type="pct"/>
            <w:shd w:val="clear" w:color="auto" w:fill="auto"/>
            <w:vAlign w:val="center"/>
          </w:tcPr>
          <w:p w14:paraId="3846804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3A393F9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shd w:val="clear" w:color="auto" w:fill="auto"/>
            <w:vAlign w:val="center"/>
          </w:tcPr>
          <w:p w14:paraId="18803C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shd w:val="clear" w:color="auto" w:fill="auto"/>
            <w:vAlign w:val="center"/>
          </w:tcPr>
          <w:p w14:paraId="69128302">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30</w:t>
            </w:r>
          </w:p>
        </w:tc>
      </w:tr>
      <w:tr w14:paraId="70B8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7102EB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18DE9A4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35D4D72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1E3334D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558AC5E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0BD14A5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700" w:type="pct"/>
            <w:shd w:val="clear" w:color="auto" w:fill="auto"/>
            <w:vAlign w:val="center"/>
          </w:tcPr>
          <w:p w14:paraId="52591379">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2.4</w:t>
            </w:r>
          </w:p>
        </w:tc>
      </w:tr>
      <w:tr w14:paraId="7947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24E9CD0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Merge w:val="restart"/>
            <w:shd w:val="clear" w:color="auto" w:fill="auto"/>
            <w:vAlign w:val="center"/>
          </w:tcPr>
          <w:p w14:paraId="05C3BCE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shd w:val="clear" w:color="auto" w:fill="auto"/>
            <w:vAlign w:val="center"/>
          </w:tcPr>
          <w:p w14:paraId="2C1FD61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17EC6A3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shd w:val="clear" w:color="auto" w:fill="auto"/>
            <w:vAlign w:val="center"/>
          </w:tcPr>
          <w:p w14:paraId="727C38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103786</w:t>
            </w:r>
          </w:p>
        </w:tc>
        <w:tc>
          <w:tcPr>
            <w:tcW w:w="700" w:type="pct"/>
            <w:shd w:val="clear" w:color="auto" w:fill="auto"/>
            <w:vAlign w:val="center"/>
          </w:tcPr>
          <w:p w14:paraId="3B46D6F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7055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F4A55E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EFF80D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145AEE1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26" w:type="pct"/>
            <w:shd w:val="clear" w:color="auto" w:fill="auto"/>
            <w:vAlign w:val="center"/>
          </w:tcPr>
          <w:p w14:paraId="30CB930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5DC3771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shd w:val="clear" w:color="auto" w:fill="auto"/>
            <w:vAlign w:val="center"/>
          </w:tcPr>
          <w:p w14:paraId="7915DBB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shd w:val="clear" w:color="auto" w:fill="auto"/>
            <w:vAlign w:val="center"/>
          </w:tcPr>
          <w:p w14:paraId="48F9945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200</w:t>
            </w:r>
          </w:p>
        </w:tc>
      </w:tr>
      <w:tr w14:paraId="4BF9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6C517F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31625C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44840EB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552A3A0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11D0E59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3E4F282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700" w:type="pct"/>
            <w:shd w:val="clear" w:color="auto" w:fill="auto"/>
            <w:vAlign w:val="center"/>
          </w:tcPr>
          <w:p w14:paraId="2B180A3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09B5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73E0655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shd w:val="clear" w:color="auto" w:fill="auto"/>
            <w:vAlign w:val="center"/>
          </w:tcPr>
          <w:p w14:paraId="1F97DE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shd w:val="clear" w:color="auto" w:fill="auto"/>
            <w:vAlign w:val="center"/>
          </w:tcPr>
          <w:p w14:paraId="7847E42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7B78E04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shd w:val="clear" w:color="auto" w:fill="auto"/>
            <w:vAlign w:val="center"/>
          </w:tcPr>
          <w:p w14:paraId="68DA1D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102635</w:t>
            </w:r>
          </w:p>
        </w:tc>
        <w:tc>
          <w:tcPr>
            <w:tcW w:w="700" w:type="pct"/>
            <w:shd w:val="clear" w:color="auto" w:fill="auto"/>
            <w:vAlign w:val="center"/>
          </w:tcPr>
          <w:p w14:paraId="5FCD434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7737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88E1D3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0AECA7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0A4FBC4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26" w:type="pct"/>
            <w:shd w:val="clear" w:color="auto" w:fill="auto"/>
            <w:vAlign w:val="center"/>
          </w:tcPr>
          <w:p w14:paraId="4E273A9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2441E05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shd w:val="clear" w:color="auto" w:fill="auto"/>
            <w:vAlign w:val="center"/>
          </w:tcPr>
          <w:p w14:paraId="4B33AE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shd w:val="clear" w:color="auto" w:fill="auto"/>
            <w:vAlign w:val="center"/>
          </w:tcPr>
          <w:p w14:paraId="7BC587E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200</w:t>
            </w:r>
          </w:p>
        </w:tc>
      </w:tr>
      <w:tr w14:paraId="38A1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000090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7703BDF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22CFB87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099F18B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0208E19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33985D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700" w:type="pct"/>
            <w:shd w:val="clear" w:color="auto" w:fill="auto"/>
            <w:vAlign w:val="center"/>
          </w:tcPr>
          <w:p w14:paraId="5A52B75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45A9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7C73AC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shd w:val="clear" w:color="auto" w:fill="auto"/>
            <w:vAlign w:val="center"/>
          </w:tcPr>
          <w:p w14:paraId="5B56CC0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shd w:val="clear" w:color="auto" w:fill="auto"/>
            <w:vAlign w:val="center"/>
          </w:tcPr>
          <w:p w14:paraId="5516DF7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shd w:val="clear" w:color="auto" w:fill="auto"/>
            <w:vAlign w:val="center"/>
          </w:tcPr>
          <w:p w14:paraId="7A48A1E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shd w:val="clear" w:color="auto" w:fill="auto"/>
            <w:vAlign w:val="center"/>
          </w:tcPr>
          <w:p w14:paraId="353B98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103871</w:t>
            </w:r>
          </w:p>
        </w:tc>
        <w:tc>
          <w:tcPr>
            <w:tcW w:w="700" w:type="pct"/>
            <w:shd w:val="clear" w:color="auto" w:fill="auto"/>
            <w:vAlign w:val="center"/>
          </w:tcPr>
          <w:p w14:paraId="512BEE2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1D2D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33EAD3B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3D80842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4E674A1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26" w:type="pct"/>
            <w:shd w:val="clear" w:color="auto" w:fill="auto"/>
            <w:vAlign w:val="center"/>
          </w:tcPr>
          <w:p w14:paraId="033161A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shd w:val="clear" w:color="auto" w:fill="auto"/>
            <w:vAlign w:val="center"/>
          </w:tcPr>
          <w:p w14:paraId="0E09A73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shd w:val="clear" w:color="auto" w:fill="auto"/>
            <w:vAlign w:val="center"/>
          </w:tcPr>
          <w:p w14:paraId="17A923E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shd w:val="clear" w:color="auto" w:fill="auto"/>
            <w:vAlign w:val="center"/>
          </w:tcPr>
          <w:p w14:paraId="2E851D9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200</w:t>
            </w:r>
          </w:p>
        </w:tc>
      </w:tr>
      <w:tr w14:paraId="421D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96E9EB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0A6EC70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437AFC2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7531C87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shd w:val="clear" w:color="auto" w:fill="auto"/>
            <w:vAlign w:val="center"/>
          </w:tcPr>
          <w:p w14:paraId="236A0D8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8" w:type="pct"/>
            <w:shd w:val="clear" w:color="auto" w:fill="auto"/>
            <w:vAlign w:val="center"/>
          </w:tcPr>
          <w:p w14:paraId="5004FC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700" w:type="pct"/>
            <w:shd w:val="clear" w:color="auto" w:fill="auto"/>
            <w:vAlign w:val="center"/>
          </w:tcPr>
          <w:p w14:paraId="308462C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682C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31DDE5EF">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Merge w:val="restart"/>
            <w:vAlign w:val="center"/>
          </w:tcPr>
          <w:p w14:paraId="737ECD4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shd w:val="clear" w:color="auto" w:fill="auto"/>
            <w:vAlign w:val="center"/>
          </w:tcPr>
          <w:p w14:paraId="116D4E1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37B00EF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7AD1AC7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103786</w:t>
            </w:r>
          </w:p>
        </w:tc>
        <w:tc>
          <w:tcPr>
            <w:tcW w:w="700" w:type="pct"/>
            <w:vAlign w:val="center"/>
          </w:tcPr>
          <w:p w14:paraId="25D994A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4F2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0B59C5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3F6C1AB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70" w:type="pct"/>
            <w:vMerge w:val="restart"/>
            <w:shd w:val="clear" w:color="auto" w:fill="auto"/>
            <w:vAlign w:val="center"/>
          </w:tcPr>
          <w:p w14:paraId="66D97E19">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26" w:type="pct"/>
            <w:shd w:val="clear" w:color="auto" w:fill="auto"/>
            <w:vAlign w:val="center"/>
          </w:tcPr>
          <w:p w14:paraId="201AA55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4A1C6A6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1412918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vAlign w:val="center"/>
          </w:tcPr>
          <w:p w14:paraId="0CF4C55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w:t>
            </w:r>
          </w:p>
        </w:tc>
      </w:tr>
      <w:tr w14:paraId="5670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6D5A732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60D09B6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61C0299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2F7E003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49CAD5A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kg/h</w:t>
            </w:r>
          </w:p>
        </w:tc>
        <w:tc>
          <w:tcPr>
            <w:tcW w:w="868" w:type="pct"/>
            <w:vAlign w:val="center"/>
          </w:tcPr>
          <w:p w14:paraId="243BD37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700" w:type="pct"/>
            <w:vAlign w:val="center"/>
          </w:tcPr>
          <w:p w14:paraId="625AC8B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1D3D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2B50A88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3A15D1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shd w:val="clear" w:color="auto" w:fill="auto"/>
            <w:vAlign w:val="center"/>
          </w:tcPr>
          <w:p w14:paraId="56E6022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0D65CB9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29A14E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102635</w:t>
            </w:r>
          </w:p>
        </w:tc>
        <w:tc>
          <w:tcPr>
            <w:tcW w:w="700" w:type="pct"/>
            <w:vAlign w:val="center"/>
          </w:tcPr>
          <w:p w14:paraId="6731608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A54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1FEE9A3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2E824B6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0518DC85">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26" w:type="pct"/>
            <w:shd w:val="clear" w:color="auto" w:fill="auto"/>
            <w:vAlign w:val="center"/>
          </w:tcPr>
          <w:p w14:paraId="1280F00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7BC5A63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4C9B48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vAlign w:val="center"/>
          </w:tcPr>
          <w:p w14:paraId="08DF9DD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w:t>
            </w:r>
          </w:p>
        </w:tc>
      </w:tr>
      <w:tr w14:paraId="6F7C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2A6E7DF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D70539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4EBEA7F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4F79AB0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26BDA6F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8" w:type="pct"/>
            <w:vAlign w:val="center"/>
          </w:tcPr>
          <w:p w14:paraId="37A15DA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700" w:type="pct"/>
            <w:vAlign w:val="center"/>
          </w:tcPr>
          <w:p w14:paraId="58A3BB7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4856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427E36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restart"/>
            <w:vAlign w:val="center"/>
          </w:tcPr>
          <w:p w14:paraId="597E67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shd w:val="clear" w:color="auto" w:fill="auto"/>
            <w:vAlign w:val="center"/>
          </w:tcPr>
          <w:p w14:paraId="31F6435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3" w:type="pct"/>
            <w:vAlign w:val="center"/>
          </w:tcPr>
          <w:p w14:paraId="3E98698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8" w:type="pct"/>
            <w:vAlign w:val="center"/>
          </w:tcPr>
          <w:p w14:paraId="61C77A1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103871</w:t>
            </w:r>
          </w:p>
        </w:tc>
        <w:tc>
          <w:tcPr>
            <w:tcW w:w="700" w:type="pct"/>
            <w:vAlign w:val="center"/>
          </w:tcPr>
          <w:p w14:paraId="203D951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4E41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4782E26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5D979F0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restart"/>
            <w:shd w:val="clear" w:color="auto" w:fill="auto"/>
            <w:vAlign w:val="center"/>
          </w:tcPr>
          <w:p w14:paraId="5D0610A6">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26" w:type="pct"/>
            <w:shd w:val="clear" w:color="auto" w:fill="auto"/>
            <w:vAlign w:val="center"/>
          </w:tcPr>
          <w:p w14:paraId="7DECD4F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3" w:type="pct"/>
            <w:vAlign w:val="center"/>
          </w:tcPr>
          <w:p w14:paraId="4F25B05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8" w:type="pct"/>
            <w:vAlign w:val="center"/>
          </w:tcPr>
          <w:p w14:paraId="3E4DFF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00" w:type="pct"/>
            <w:vAlign w:val="center"/>
          </w:tcPr>
          <w:p w14:paraId="1C8C4B8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w:t>
            </w:r>
          </w:p>
        </w:tc>
      </w:tr>
      <w:tr w14:paraId="10A3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6C9179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Merge w:val="continue"/>
            <w:vAlign w:val="center"/>
          </w:tcPr>
          <w:p w14:paraId="21D533E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670" w:type="pct"/>
            <w:vMerge w:val="continue"/>
            <w:shd w:val="clear" w:color="auto" w:fill="auto"/>
            <w:vAlign w:val="center"/>
          </w:tcPr>
          <w:p w14:paraId="105368F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26" w:type="pct"/>
            <w:shd w:val="clear" w:color="auto" w:fill="auto"/>
            <w:vAlign w:val="center"/>
          </w:tcPr>
          <w:p w14:paraId="4D434FA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3" w:type="pct"/>
            <w:vAlign w:val="center"/>
          </w:tcPr>
          <w:p w14:paraId="7F021B0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8" w:type="pct"/>
            <w:vAlign w:val="center"/>
          </w:tcPr>
          <w:p w14:paraId="1DB76C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700" w:type="pct"/>
            <w:vAlign w:val="center"/>
          </w:tcPr>
          <w:p w14:paraId="1489840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03C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3B9FEEE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Align w:val="center"/>
          </w:tcPr>
          <w:p w14:paraId="0BD980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shd w:val="clear" w:color="auto" w:fill="auto"/>
            <w:vAlign w:val="center"/>
          </w:tcPr>
          <w:p w14:paraId="2E895D7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林格曼黑度</w:t>
            </w:r>
          </w:p>
        </w:tc>
        <w:tc>
          <w:tcPr>
            <w:tcW w:w="653" w:type="pct"/>
            <w:vAlign w:val="center"/>
          </w:tcPr>
          <w:p w14:paraId="4836F9E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级</w:t>
            </w:r>
          </w:p>
        </w:tc>
        <w:tc>
          <w:tcPr>
            <w:tcW w:w="868" w:type="pct"/>
            <w:vAlign w:val="center"/>
          </w:tcPr>
          <w:p w14:paraId="73CF21E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w:t>
            </w:r>
          </w:p>
        </w:tc>
        <w:tc>
          <w:tcPr>
            <w:tcW w:w="700" w:type="pct"/>
            <w:vAlign w:val="center"/>
          </w:tcPr>
          <w:p w14:paraId="167F637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r>
      <w:tr w14:paraId="0CF2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CDA255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Align w:val="center"/>
          </w:tcPr>
          <w:p w14:paraId="0C4273B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shd w:val="clear" w:color="auto" w:fill="auto"/>
            <w:vAlign w:val="center"/>
          </w:tcPr>
          <w:p w14:paraId="50BD5D5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林格曼黑度</w:t>
            </w:r>
          </w:p>
        </w:tc>
        <w:tc>
          <w:tcPr>
            <w:tcW w:w="653" w:type="pct"/>
            <w:vAlign w:val="center"/>
          </w:tcPr>
          <w:p w14:paraId="5B903DB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级</w:t>
            </w:r>
          </w:p>
        </w:tc>
        <w:tc>
          <w:tcPr>
            <w:tcW w:w="868" w:type="pct"/>
            <w:vAlign w:val="center"/>
          </w:tcPr>
          <w:p w14:paraId="4390AC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w:t>
            </w:r>
          </w:p>
        </w:tc>
        <w:tc>
          <w:tcPr>
            <w:tcW w:w="700" w:type="pct"/>
            <w:vAlign w:val="center"/>
          </w:tcPr>
          <w:p w14:paraId="74548B1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r>
      <w:tr w14:paraId="5BB1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3779448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Align w:val="center"/>
          </w:tcPr>
          <w:p w14:paraId="029961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shd w:val="clear" w:color="auto" w:fill="auto"/>
            <w:vAlign w:val="center"/>
          </w:tcPr>
          <w:p w14:paraId="5334C7B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林格曼黑度</w:t>
            </w:r>
          </w:p>
        </w:tc>
        <w:tc>
          <w:tcPr>
            <w:tcW w:w="653" w:type="pct"/>
            <w:vAlign w:val="center"/>
          </w:tcPr>
          <w:p w14:paraId="490C753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级</w:t>
            </w:r>
          </w:p>
        </w:tc>
        <w:tc>
          <w:tcPr>
            <w:tcW w:w="868" w:type="pct"/>
            <w:vAlign w:val="center"/>
          </w:tcPr>
          <w:p w14:paraId="066F19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w:t>
            </w:r>
          </w:p>
        </w:tc>
        <w:tc>
          <w:tcPr>
            <w:tcW w:w="700" w:type="pct"/>
            <w:vAlign w:val="center"/>
          </w:tcPr>
          <w:p w14:paraId="33B7E3A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r>
      <w:tr w14:paraId="5CBB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restart"/>
            <w:vAlign w:val="center"/>
          </w:tcPr>
          <w:p w14:paraId="37C0046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46" w:type="pct"/>
            <w:vAlign w:val="center"/>
          </w:tcPr>
          <w:p w14:paraId="273A556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97" w:type="pct"/>
            <w:gridSpan w:val="2"/>
            <w:shd w:val="clear" w:color="auto" w:fill="auto"/>
            <w:vAlign w:val="center"/>
          </w:tcPr>
          <w:p w14:paraId="478AE02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3" w:type="pct"/>
            <w:vAlign w:val="center"/>
          </w:tcPr>
          <w:p w14:paraId="1BB92B4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8" w:type="pct"/>
            <w:vAlign w:val="center"/>
          </w:tcPr>
          <w:p w14:paraId="336CA4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700" w:type="pct"/>
            <w:vAlign w:val="center"/>
          </w:tcPr>
          <w:p w14:paraId="4611201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4DEC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35FE4CB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Align w:val="center"/>
          </w:tcPr>
          <w:p w14:paraId="00B1E2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97" w:type="pct"/>
            <w:gridSpan w:val="2"/>
            <w:shd w:val="clear" w:color="auto" w:fill="auto"/>
            <w:vAlign w:val="center"/>
          </w:tcPr>
          <w:p w14:paraId="5D2330A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3" w:type="pct"/>
            <w:vAlign w:val="center"/>
          </w:tcPr>
          <w:p w14:paraId="6E7E1D1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8" w:type="pct"/>
            <w:vAlign w:val="center"/>
          </w:tcPr>
          <w:p w14:paraId="7F70000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700" w:type="pct"/>
            <w:vAlign w:val="center"/>
          </w:tcPr>
          <w:p w14:paraId="38512FE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2938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8C695E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Align w:val="center"/>
          </w:tcPr>
          <w:p w14:paraId="03E40D3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97" w:type="pct"/>
            <w:gridSpan w:val="2"/>
            <w:shd w:val="clear" w:color="auto" w:fill="auto"/>
            <w:vAlign w:val="center"/>
          </w:tcPr>
          <w:p w14:paraId="2C9DFD7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3" w:type="pct"/>
            <w:vAlign w:val="center"/>
          </w:tcPr>
          <w:p w14:paraId="18F4854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8" w:type="pct"/>
            <w:vAlign w:val="center"/>
          </w:tcPr>
          <w:p w14:paraId="2B5E0CE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700" w:type="pct"/>
            <w:vAlign w:val="center"/>
          </w:tcPr>
          <w:p w14:paraId="6DF54DA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41A2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Merge w:val="continue"/>
            <w:vAlign w:val="center"/>
          </w:tcPr>
          <w:p w14:paraId="5FED196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p>
        </w:tc>
        <w:tc>
          <w:tcPr>
            <w:tcW w:w="746" w:type="pct"/>
            <w:vAlign w:val="center"/>
          </w:tcPr>
          <w:p w14:paraId="384F7F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第四次</w:t>
            </w:r>
          </w:p>
        </w:tc>
        <w:tc>
          <w:tcPr>
            <w:tcW w:w="1297" w:type="pct"/>
            <w:gridSpan w:val="2"/>
            <w:shd w:val="clear" w:color="auto" w:fill="auto"/>
            <w:vAlign w:val="center"/>
          </w:tcPr>
          <w:p w14:paraId="1B24C14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3" w:type="pct"/>
            <w:vAlign w:val="center"/>
          </w:tcPr>
          <w:p w14:paraId="546B845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8" w:type="pct"/>
            <w:vAlign w:val="center"/>
          </w:tcPr>
          <w:p w14:paraId="658B37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700" w:type="pct"/>
            <w:vAlign w:val="center"/>
          </w:tcPr>
          <w:p w14:paraId="72962B2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68BA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2365A41F">
            <w:pPr>
              <w:keepNext w:val="0"/>
              <w:keepLines w:val="0"/>
              <w:pageBreakBefore w:val="0"/>
              <w:widowControl/>
              <w:suppressLineNumbers w:val="0"/>
              <w:kinsoku/>
              <w:wordWrap/>
              <w:overflowPunct/>
              <w:topLinePunct w:val="0"/>
              <w:autoSpaceDE/>
              <w:autoSpaceDN/>
              <w:bidi w:val="0"/>
              <w:spacing w:line="240" w:lineRule="auto"/>
              <w:ind w:left="630" w:leftChars="0" w:hanging="630" w:hangingChars="3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sz w:val="21"/>
                <w:szCs w:val="21"/>
                <w:highlight w:val="none"/>
                <w:lang w:val="en-US" w:eastAsia="zh-CN"/>
              </w:rPr>
              <w:t>备注：1.</w:t>
            </w:r>
            <w:r>
              <w:rPr>
                <w:rFonts w:hint="default" w:ascii="Times New Roman" w:hAnsi="Times New Roman" w:eastAsia="宋体" w:cs="Times New Roman"/>
                <w:kern w:val="0"/>
                <w:sz w:val="21"/>
                <w:szCs w:val="21"/>
              </w:rPr>
              <w:t>颗粒物</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《关于印发〈工业炉窑大气污染综合治理方案〉的通知》（环大气〔2019〕56号）重点区域排放限值和广东省《大气污染物排放限值》（DB44/27-2001）第二时段二级标准的较严值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二氧化硫、氮氧化物标准限值执行</w:t>
            </w:r>
            <w:r>
              <w:rPr>
                <w:rFonts w:hint="default" w:ascii="Times New Roman" w:hAnsi="Times New Roman" w:eastAsia="宋体" w:cs="Times New Roman"/>
                <w:kern w:val="0"/>
                <w:sz w:val="21"/>
                <w:szCs w:val="21"/>
              </w:rPr>
              <w:t>《关于印发〈工业炉窑大气污染综合治理方案〉的通知》（环大气〔2019〕56号）重点区域排放限值要求</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林格曼黑度标准限值执行</w:t>
            </w:r>
            <w:r>
              <w:rPr>
                <w:rFonts w:hint="default" w:ascii="Times New Roman" w:hAnsi="Times New Roman" w:eastAsia="宋体" w:cs="Times New Roman"/>
                <w:kern w:val="0"/>
                <w:sz w:val="21"/>
                <w:szCs w:val="21"/>
              </w:rPr>
              <w:t>《工业炉窑大气污染物排放标准》（GB9078-1996）表2二类区干燥炉排放限值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非甲烷总烃</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《固定污染源挥发性有机物综合排放标准》（DB44/2367-2022）表1挥发性有机物排放限值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苯并[a]芘</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沥青烟</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广东省《大气污染物排放限值》（DB44/27-2001）第二时段二级标准限值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臭气浓度</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《恶臭污染物排放标准》（GB14554-93）表2恶臭污染物排放标准值</w:t>
            </w:r>
            <w:r>
              <w:rPr>
                <w:rFonts w:hint="default" w:ascii="Times New Roman" w:hAnsi="Times New Roman" w:eastAsia="宋体" w:cs="Times New Roman"/>
                <w:kern w:val="0"/>
                <w:sz w:val="21"/>
                <w:szCs w:val="21"/>
                <w:lang w:eastAsia="zh-CN"/>
              </w:rPr>
              <w:t>；</w:t>
            </w:r>
          </w:p>
          <w:p w14:paraId="0790781C">
            <w:pPr>
              <w:keepNext w:val="0"/>
              <w:keepLines w:val="0"/>
              <w:pageBreakBefore w:val="0"/>
              <w:widowControl/>
              <w:suppressLineNumbers w:val="0"/>
              <w:kinsoku/>
              <w:wordWrap/>
              <w:overflowPunct/>
              <w:topLinePunct w:val="0"/>
              <w:autoSpaceDE/>
              <w:autoSpaceDN/>
              <w:bidi w:val="0"/>
              <w:spacing w:line="240" w:lineRule="auto"/>
              <w:ind w:left="626" w:leftChars="261"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2.</w:t>
            </w:r>
            <w:r>
              <w:rPr>
                <w:rFonts w:hint="default" w:ascii="Times New Roman" w:hAnsi="Times New Roman" w:eastAsia="宋体" w:cs="Times New Roman"/>
                <w:kern w:val="0"/>
                <w:sz w:val="21"/>
                <w:szCs w:val="21"/>
                <w:lang w:eastAsia="zh-CN"/>
              </w:rPr>
              <w:t>“ND”表示检测结果低于方法检出限，其检出限见“表4 检测方法、主要仪器及检出限一览表”，其排放速率用1/2检出限计算；</w:t>
            </w:r>
          </w:p>
        </w:tc>
      </w:tr>
    </w:tbl>
    <w:p w14:paraId="039EA2CC">
      <w:pPr>
        <w:pStyle w:val="37"/>
        <w:rPr>
          <w:rFonts w:hint="eastAsia"/>
        </w:rPr>
      </w:pPr>
    </w:p>
    <w:p w14:paraId="7B4FE791">
      <w:pPr>
        <w:pStyle w:val="37"/>
        <w:rPr>
          <w:rFonts w:hint="default" w:ascii="Times New Roman" w:hAnsi="Times New Roman" w:cs="Times New Roman"/>
          <w:lang w:val="en-US" w:eastAsia="zh-CN"/>
        </w:rPr>
      </w:pPr>
      <w:r>
        <w:rPr>
          <w:rFonts w:hint="eastAsia"/>
        </w:rPr>
        <w:t xml:space="preserve">表 </w:t>
      </w:r>
      <w:r>
        <w:rPr>
          <w:rFonts w:hint="eastAsia"/>
          <w:lang w:val="en-US" w:eastAsia="zh-CN"/>
        </w:rPr>
        <w:t>9.1</w:t>
      </w:r>
      <w:r>
        <w:noBreakHyphen/>
      </w:r>
      <w:r>
        <w:rPr>
          <w:rFonts w:hint="eastAsia"/>
          <w:lang w:val="en-US" w:eastAsia="zh-CN"/>
        </w:rPr>
        <w:t>3</w:t>
      </w:r>
      <w:r>
        <w:t xml:space="preserve"> </w:t>
      </w:r>
      <w:r>
        <w:rPr>
          <w:rFonts w:hint="eastAsia"/>
        </w:rPr>
        <w:t>脉冲布袋除尘器检测结果</w:t>
      </w:r>
      <w:r>
        <w:rPr>
          <w:rFonts w:hint="eastAsia"/>
          <w:lang w:eastAsia="zh-CN"/>
        </w:rPr>
        <w:t>（</w:t>
      </w:r>
      <w:r>
        <w:rPr>
          <w:rFonts w:hint="eastAsia"/>
          <w:lang w:val="en-US" w:eastAsia="zh-CN"/>
        </w:rPr>
        <w:t>2</w:t>
      </w:r>
      <w:r>
        <w:rPr>
          <w:rFonts w:hint="eastAsia"/>
          <w:lang w:eastAsia="zh-CN"/>
        </w:rPr>
        <w:t>）</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602"/>
        <w:gridCol w:w="929"/>
        <w:gridCol w:w="965"/>
        <w:gridCol w:w="762"/>
        <w:gridCol w:w="3001"/>
      </w:tblGrid>
      <w:tr w14:paraId="0C5E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pct"/>
            <w:vAlign w:val="center"/>
          </w:tcPr>
          <w:p w14:paraId="78044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lang w:val="en-US" w:eastAsia="zh-CN"/>
              </w:rPr>
              <w:t>采样日期</w:t>
            </w:r>
          </w:p>
        </w:tc>
        <w:tc>
          <w:tcPr>
            <w:tcW w:w="940" w:type="pct"/>
            <w:vAlign w:val="center"/>
          </w:tcPr>
          <w:p w14:paraId="0B153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vertAlign w:val="baseline"/>
                <w:lang w:val="en-US" w:eastAsia="zh-CN"/>
              </w:rPr>
              <w:t>2024.12.06</w:t>
            </w:r>
          </w:p>
        </w:tc>
        <w:tc>
          <w:tcPr>
            <w:tcW w:w="545" w:type="pct"/>
            <w:vAlign w:val="center"/>
          </w:tcPr>
          <w:p w14:paraId="23BD1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现场气象条件</w:t>
            </w:r>
          </w:p>
        </w:tc>
        <w:tc>
          <w:tcPr>
            <w:tcW w:w="2774" w:type="pct"/>
            <w:gridSpan w:val="3"/>
            <w:vAlign w:val="center"/>
          </w:tcPr>
          <w:p w14:paraId="3251F1C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天气状况：多云；气温：20.7℃；气压：100.4kPa。</w:t>
            </w:r>
          </w:p>
        </w:tc>
      </w:tr>
      <w:tr w14:paraId="6CCD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pct"/>
            <w:vAlign w:val="center"/>
          </w:tcPr>
          <w:p w14:paraId="3B0EC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排气筒高度（m）</w:t>
            </w:r>
          </w:p>
        </w:tc>
        <w:tc>
          <w:tcPr>
            <w:tcW w:w="940" w:type="pct"/>
            <w:vAlign w:val="center"/>
          </w:tcPr>
          <w:p w14:paraId="529AD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20</w:t>
            </w:r>
          </w:p>
        </w:tc>
        <w:tc>
          <w:tcPr>
            <w:tcW w:w="545" w:type="pct"/>
            <w:vAlign w:val="center"/>
          </w:tcPr>
          <w:p w14:paraId="3D983F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工况</w:t>
            </w:r>
          </w:p>
          <w:p w14:paraId="31C78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w:t>
            </w:r>
          </w:p>
        </w:tc>
        <w:tc>
          <w:tcPr>
            <w:tcW w:w="566" w:type="pct"/>
            <w:vAlign w:val="center"/>
          </w:tcPr>
          <w:p w14:paraId="247432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80</w:t>
            </w:r>
          </w:p>
        </w:tc>
        <w:tc>
          <w:tcPr>
            <w:tcW w:w="447" w:type="pct"/>
            <w:vAlign w:val="center"/>
          </w:tcPr>
          <w:p w14:paraId="037DD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废气处理设施</w:t>
            </w:r>
          </w:p>
        </w:tc>
        <w:tc>
          <w:tcPr>
            <w:tcW w:w="1759" w:type="pct"/>
            <w:vAlign w:val="center"/>
          </w:tcPr>
          <w:p w14:paraId="26E55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低氮燃烧+高温燃烧+</w:t>
            </w:r>
            <w:r>
              <w:rPr>
                <w:rFonts w:hint="default" w:ascii="Times New Roman" w:hAnsi="Times New Roman" w:eastAsia="宋体" w:cs="Times New Roman"/>
                <w:sz w:val="21"/>
                <w:szCs w:val="21"/>
              </w:rPr>
              <w:t>脉冲布袋除尘器</w:t>
            </w:r>
          </w:p>
        </w:tc>
      </w:tr>
    </w:tbl>
    <w:p w14:paraId="5906D8D4">
      <w:pPr>
        <w:keepNext w:val="0"/>
        <w:keepLines w:val="0"/>
        <w:pageBreakBefore w:val="0"/>
        <w:widowControl w:val="0"/>
        <w:kinsoku/>
        <w:wordWrap/>
        <w:overflowPunct/>
        <w:topLinePunct w:val="0"/>
        <w:autoSpaceDE/>
        <w:autoSpaceDN/>
        <w:bidi w:val="0"/>
        <w:adjustRightInd/>
        <w:snapToGrid/>
        <w:spacing w:line="100" w:lineRule="exact"/>
        <w:textAlignment w:val="auto"/>
        <w:rPr>
          <w:sz w:val="2"/>
          <w:szCs w:val="2"/>
        </w:rPr>
      </w:pP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302"/>
        <w:gridCol w:w="1079"/>
        <w:gridCol w:w="1104"/>
        <w:gridCol w:w="1123"/>
        <w:gridCol w:w="1469"/>
        <w:gridCol w:w="1189"/>
      </w:tblGrid>
      <w:tr w14:paraId="6AF3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736" w:type="pct"/>
            <w:vAlign w:val="center"/>
          </w:tcPr>
          <w:p w14:paraId="1097C921">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检测点位名称</w:t>
            </w:r>
          </w:p>
        </w:tc>
        <w:tc>
          <w:tcPr>
            <w:tcW w:w="764" w:type="pct"/>
            <w:vAlign w:val="center"/>
          </w:tcPr>
          <w:p w14:paraId="0B02A15A">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频次</w:t>
            </w:r>
          </w:p>
        </w:tc>
        <w:tc>
          <w:tcPr>
            <w:tcW w:w="1281" w:type="pct"/>
            <w:gridSpan w:val="2"/>
            <w:vAlign w:val="center"/>
          </w:tcPr>
          <w:p w14:paraId="538BB44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检测</w:t>
            </w:r>
            <w:r>
              <w:rPr>
                <w:rFonts w:hint="default" w:ascii="Times New Roman" w:hAnsi="Times New Roman" w:eastAsia="宋体" w:cs="Times New Roman"/>
                <w:b/>
                <w:bCs/>
                <w:sz w:val="21"/>
                <w:szCs w:val="21"/>
                <w:highlight w:val="none"/>
                <w:lang w:val="en-US" w:eastAsia="zh-CN"/>
              </w:rPr>
              <w:t>项目</w:t>
            </w:r>
          </w:p>
        </w:tc>
        <w:tc>
          <w:tcPr>
            <w:tcW w:w="659" w:type="pct"/>
            <w:vAlign w:val="center"/>
          </w:tcPr>
          <w:p w14:paraId="47F364E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单位</w:t>
            </w:r>
          </w:p>
        </w:tc>
        <w:tc>
          <w:tcPr>
            <w:tcW w:w="862" w:type="pct"/>
            <w:vAlign w:val="center"/>
          </w:tcPr>
          <w:p w14:paraId="027B809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检测结果</w:t>
            </w:r>
          </w:p>
        </w:tc>
        <w:tc>
          <w:tcPr>
            <w:tcW w:w="696" w:type="pct"/>
            <w:vAlign w:val="center"/>
          </w:tcPr>
          <w:p w14:paraId="4A5C883B">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标准限值</w:t>
            </w:r>
          </w:p>
        </w:tc>
      </w:tr>
      <w:tr w14:paraId="42E0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6CE636D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Merge w:val="restart"/>
            <w:vAlign w:val="center"/>
          </w:tcPr>
          <w:p w14:paraId="4885F617">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vAlign w:val="center"/>
          </w:tcPr>
          <w:p w14:paraId="33EC9AE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4455FE5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7A538E5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103332</w:t>
            </w:r>
          </w:p>
        </w:tc>
        <w:tc>
          <w:tcPr>
            <w:tcW w:w="696" w:type="pct"/>
            <w:vAlign w:val="center"/>
          </w:tcPr>
          <w:p w14:paraId="6787487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2409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7BFA2B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447B261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33" w:type="pct"/>
            <w:vMerge w:val="restart"/>
            <w:shd w:val="clear" w:color="auto" w:fill="auto"/>
            <w:vAlign w:val="center"/>
          </w:tcPr>
          <w:p w14:paraId="70F29566">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沥青烟</w:t>
            </w:r>
          </w:p>
        </w:tc>
        <w:tc>
          <w:tcPr>
            <w:tcW w:w="647" w:type="pct"/>
            <w:vAlign w:val="center"/>
          </w:tcPr>
          <w:p w14:paraId="1C5F3F6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732E9AD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3C6EFF6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0.66</w:t>
            </w:r>
          </w:p>
        </w:tc>
        <w:tc>
          <w:tcPr>
            <w:tcW w:w="696" w:type="pct"/>
            <w:vAlign w:val="center"/>
          </w:tcPr>
          <w:p w14:paraId="59A23E2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30</w:t>
            </w:r>
          </w:p>
        </w:tc>
      </w:tr>
      <w:tr w14:paraId="7255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CD9964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5C25D33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vAlign w:val="center"/>
          </w:tcPr>
          <w:p w14:paraId="7649E67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vAlign w:val="center"/>
          </w:tcPr>
          <w:p w14:paraId="5476FC0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0B7F49C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kg/h</w:t>
            </w:r>
          </w:p>
        </w:tc>
        <w:tc>
          <w:tcPr>
            <w:tcW w:w="862" w:type="pct"/>
            <w:vAlign w:val="center"/>
          </w:tcPr>
          <w:p w14:paraId="5BB2A6DD">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0.068</w:t>
            </w:r>
          </w:p>
        </w:tc>
        <w:tc>
          <w:tcPr>
            <w:tcW w:w="696" w:type="pct"/>
            <w:vAlign w:val="center"/>
          </w:tcPr>
          <w:p w14:paraId="5DE1599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0.125</w:t>
            </w:r>
          </w:p>
        </w:tc>
      </w:tr>
      <w:tr w14:paraId="04C6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D9258F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5198C34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vAlign w:val="center"/>
          </w:tcPr>
          <w:p w14:paraId="09A1E2F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3693395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6A2281EF">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103231</w:t>
            </w:r>
          </w:p>
        </w:tc>
        <w:tc>
          <w:tcPr>
            <w:tcW w:w="696" w:type="pct"/>
            <w:vAlign w:val="center"/>
          </w:tcPr>
          <w:p w14:paraId="6E90D2B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2116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453A250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553BCB0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2E85C86A">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沥青烟</w:t>
            </w:r>
          </w:p>
        </w:tc>
        <w:tc>
          <w:tcPr>
            <w:tcW w:w="647" w:type="pct"/>
            <w:vAlign w:val="center"/>
          </w:tcPr>
          <w:p w14:paraId="13DD538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4456F9D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76D7F7BF">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0.78</w:t>
            </w:r>
          </w:p>
        </w:tc>
        <w:tc>
          <w:tcPr>
            <w:tcW w:w="696" w:type="pct"/>
            <w:vAlign w:val="center"/>
          </w:tcPr>
          <w:p w14:paraId="012279F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30</w:t>
            </w:r>
          </w:p>
        </w:tc>
      </w:tr>
      <w:tr w14:paraId="1775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74BBAD9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1C17D9B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vAlign w:val="center"/>
          </w:tcPr>
          <w:p w14:paraId="5EF6ACA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vAlign w:val="center"/>
          </w:tcPr>
          <w:p w14:paraId="1F2F30E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048E723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2" w:type="pct"/>
            <w:vAlign w:val="center"/>
          </w:tcPr>
          <w:p w14:paraId="126FF60D">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0.081</w:t>
            </w:r>
          </w:p>
        </w:tc>
        <w:tc>
          <w:tcPr>
            <w:tcW w:w="696" w:type="pct"/>
            <w:vAlign w:val="center"/>
          </w:tcPr>
          <w:p w14:paraId="039EA42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0.125</w:t>
            </w:r>
          </w:p>
        </w:tc>
      </w:tr>
      <w:tr w14:paraId="5F37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EE4334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58D3740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vAlign w:val="center"/>
          </w:tcPr>
          <w:p w14:paraId="3C172B5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0F368D7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585A2DA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103320</w:t>
            </w:r>
          </w:p>
        </w:tc>
        <w:tc>
          <w:tcPr>
            <w:tcW w:w="696" w:type="pct"/>
            <w:vAlign w:val="center"/>
          </w:tcPr>
          <w:p w14:paraId="651E524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3A26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F62FB2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3069F66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0900591D">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沥青烟</w:t>
            </w:r>
          </w:p>
        </w:tc>
        <w:tc>
          <w:tcPr>
            <w:tcW w:w="647" w:type="pct"/>
            <w:vAlign w:val="center"/>
          </w:tcPr>
          <w:p w14:paraId="24E3F3D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6E1538D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1D8FF43C">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0.85</w:t>
            </w:r>
          </w:p>
        </w:tc>
        <w:tc>
          <w:tcPr>
            <w:tcW w:w="696" w:type="pct"/>
            <w:vAlign w:val="center"/>
          </w:tcPr>
          <w:p w14:paraId="2719EF6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30</w:t>
            </w:r>
          </w:p>
        </w:tc>
      </w:tr>
      <w:tr w14:paraId="641D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6F5DED0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6B414E9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vAlign w:val="center"/>
          </w:tcPr>
          <w:p w14:paraId="00CEE9E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vAlign w:val="center"/>
          </w:tcPr>
          <w:p w14:paraId="10F6D8D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13A54F9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2" w:type="pct"/>
            <w:vAlign w:val="center"/>
          </w:tcPr>
          <w:p w14:paraId="1394316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0.088</w:t>
            </w:r>
          </w:p>
        </w:tc>
        <w:tc>
          <w:tcPr>
            <w:tcW w:w="696" w:type="pct"/>
            <w:vAlign w:val="center"/>
          </w:tcPr>
          <w:p w14:paraId="600658A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0.125</w:t>
            </w:r>
          </w:p>
        </w:tc>
      </w:tr>
      <w:tr w14:paraId="23ED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3AB9E170">
            <w:pPr>
              <w:keepNext w:val="0"/>
              <w:keepLines w:val="0"/>
              <w:pageBreakBefore w:val="0"/>
              <w:widowControl/>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Merge w:val="restart"/>
            <w:vAlign w:val="center"/>
          </w:tcPr>
          <w:p w14:paraId="7F73E45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vAlign w:val="center"/>
          </w:tcPr>
          <w:p w14:paraId="7B93084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2F1AC27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346FEAD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103332</w:t>
            </w:r>
          </w:p>
        </w:tc>
        <w:tc>
          <w:tcPr>
            <w:tcW w:w="696" w:type="pct"/>
            <w:vAlign w:val="center"/>
          </w:tcPr>
          <w:p w14:paraId="5C6C59A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1343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7772485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7190EDE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33" w:type="pct"/>
            <w:vMerge w:val="restart"/>
            <w:shd w:val="clear" w:color="auto" w:fill="auto"/>
            <w:vAlign w:val="center"/>
          </w:tcPr>
          <w:p w14:paraId="673A24A1">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苯并[a]芘</w:t>
            </w:r>
          </w:p>
        </w:tc>
        <w:tc>
          <w:tcPr>
            <w:tcW w:w="647" w:type="pct"/>
            <w:vAlign w:val="center"/>
          </w:tcPr>
          <w:p w14:paraId="473EF59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586006F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1E31F2D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vAlign w:val="center"/>
          </w:tcPr>
          <w:p w14:paraId="6AB0AF6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3×10</w:t>
            </w:r>
            <w:r>
              <w:rPr>
                <w:rFonts w:hint="default" w:ascii="Times New Roman" w:hAnsi="Times New Roman" w:eastAsia="宋体" w:cs="Times New Roman"/>
                <w:kern w:val="0"/>
                <w:sz w:val="21"/>
                <w:szCs w:val="21"/>
                <w:vertAlign w:val="superscript"/>
              </w:rPr>
              <w:t>-4</w:t>
            </w:r>
          </w:p>
        </w:tc>
      </w:tr>
      <w:tr w14:paraId="2B3D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7E950E5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57E04FC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vAlign w:val="center"/>
          </w:tcPr>
          <w:p w14:paraId="39C04CA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vAlign w:val="center"/>
          </w:tcPr>
          <w:p w14:paraId="7E36E77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6A63880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2FF092E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6.7×10</w:t>
            </w:r>
            <w:r>
              <w:rPr>
                <w:rFonts w:hint="default" w:ascii="Times New Roman" w:hAnsi="Times New Roman" w:eastAsia="宋体" w:cs="Times New Roman"/>
                <w:i w:val="0"/>
                <w:iCs w:val="0"/>
                <w:color w:val="000000"/>
                <w:kern w:val="0"/>
                <w:sz w:val="21"/>
                <w:szCs w:val="21"/>
                <w:u w:val="none"/>
                <w:vertAlign w:val="superscript"/>
                <w:lang w:val="en-US" w:eastAsia="zh-CN" w:bidi="ar"/>
              </w:rPr>
              <w:t>-11</w:t>
            </w:r>
          </w:p>
        </w:tc>
        <w:tc>
          <w:tcPr>
            <w:tcW w:w="696" w:type="pct"/>
            <w:vAlign w:val="center"/>
          </w:tcPr>
          <w:p w14:paraId="37230A8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3.5×10</w:t>
            </w:r>
            <w:r>
              <w:rPr>
                <w:rFonts w:hint="default" w:ascii="Times New Roman" w:hAnsi="Times New Roman" w:eastAsia="宋体" w:cs="Times New Roman"/>
                <w:kern w:val="0"/>
                <w:sz w:val="21"/>
                <w:szCs w:val="21"/>
                <w:vertAlign w:val="superscript"/>
              </w:rPr>
              <w:t>-5</w:t>
            </w:r>
          </w:p>
        </w:tc>
      </w:tr>
      <w:tr w14:paraId="5DF3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00EC13E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0C0E737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vAlign w:val="center"/>
          </w:tcPr>
          <w:p w14:paraId="0CF2135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7711C98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07C0BA0E">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103231</w:t>
            </w:r>
          </w:p>
        </w:tc>
        <w:tc>
          <w:tcPr>
            <w:tcW w:w="696" w:type="pct"/>
            <w:vAlign w:val="center"/>
          </w:tcPr>
          <w:p w14:paraId="5982171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639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DC3C43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4A6EF23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7B2166BE">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苯并[a]芘</w:t>
            </w:r>
          </w:p>
        </w:tc>
        <w:tc>
          <w:tcPr>
            <w:tcW w:w="647" w:type="pct"/>
            <w:vAlign w:val="center"/>
          </w:tcPr>
          <w:p w14:paraId="322A715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1949F64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19FD7CEE">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vAlign w:val="center"/>
          </w:tcPr>
          <w:p w14:paraId="2F8EEF4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3×10</w:t>
            </w:r>
            <w:r>
              <w:rPr>
                <w:rFonts w:hint="default" w:ascii="Times New Roman" w:hAnsi="Times New Roman" w:eastAsia="宋体" w:cs="Times New Roman"/>
                <w:kern w:val="0"/>
                <w:sz w:val="21"/>
                <w:szCs w:val="21"/>
                <w:vertAlign w:val="superscript"/>
              </w:rPr>
              <w:t>-4</w:t>
            </w:r>
          </w:p>
        </w:tc>
      </w:tr>
      <w:tr w14:paraId="79B4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63C79BC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7C77178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vAlign w:val="center"/>
          </w:tcPr>
          <w:p w14:paraId="5E43789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vAlign w:val="center"/>
          </w:tcPr>
          <w:p w14:paraId="5CF7F03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5E39E0F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157048C0">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6.7×10</w:t>
            </w:r>
            <w:r>
              <w:rPr>
                <w:rFonts w:hint="default" w:ascii="Times New Roman" w:hAnsi="Times New Roman" w:eastAsia="宋体" w:cs="Times New Roman"/>
                <w:i w:val="0"/>
                <w:iCs w:val="0"/>
                <w:color w:val="000000"/>
                <w:kern w:val="0"/>
                <w:sz w:val="21"/>
                <w:szCs w:val="21"/>
                <w:u w:val="none"/>
                <w:vertAlign w:val="superscript"/>
                <w:lang w:val="en-US" w:eastAsia="zh-CN" w:bidi="ar"/>
              </w:rPr>
              <w:t>-11</w:t>
            </w:r>
          </w:p>
        </w:tc>
        <w:tc>
          <w:tcPr>
            <w:tcW w:w="696" w:type="pct"/>
            <w:vAlign w:val="center"/>
          </w:tcPr>
          <w:p w14:paraId="2E3C036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3.5×10</w:t>
            </w:r>
            <w:r>
              <w:rPr>
                <w:rFonts w:hint="default" w:ascii="Times New Roman" w:hAnsi="Times New Roman" w:eastAsia="宋体" w:cs="Times New Roman"/>
                <w:kern w:val="0"/>
                <w:sz w:val="21"/>
                <w:szCs w:val="21"/>
                <w:vertAlign w:val="superscript"/>
              </w:rPr>
              <w:t>-5</w:t>
            </w:r>
          </w:p>
        </w:tc>
      </w:tr>
      <w:tr w14:paraId="5F61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888D3E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57FE89B8">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vAlign w:val="center"/>
          </w:tcPr>
          <w:p w14:paraId="6435B95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585F291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602A5C1D">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103320</w:t>
            </w:r>
          </w:p>
        </w:tc>
        <w:tc>
          <w:tcPr>
            <w:tcW w:w="696" w:type="pct"/>
            <w:vAlign w:val="center"/>
          </w:tcPr>
          <w:p w14:paraId="344973E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6CB9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7943335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43DB877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7BA1B196">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苯并[a]芘</w:t>
            </w:r>
          </w:p>
        </w:tc>
        <w:tc>
          <w:tcPr>
            <w:tcW w:w="647" w:type="pct"/>
            <w:vAlign w:val="center"/>
          </w:tcPr>
          <w:p w14:paraId="7F96D4B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3347712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6108C31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vAlign w:val="center"/>
          </w:tcPr>
          <w:p w14:paraId="6014E90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3×10</w:t>
            </w:r>
            <w:r>
              <w:rPr>
                <w:rFonts w:hint="default" w:ascii="Times New Roman" w:hAnsi="Times New Roman" w:eastAsia="宋体" w:cs="Times New Roman"/>
                <w:kern w:val="0"/>
                <w:sz w:val="21"/>
                <w:szCs w:val="21"/>
                <w:vertAlign w:val="superscript"/>
              </w:rPr>
              <w:t>-4</w:t>
            </w:r>
          </w:p>
        </w:tc>
      </w:tr>
      <w:tr w14:paraId="65CE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53F728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3754914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vAlign w:val="center"/>
          </w:tcPr>
          <w:p w14:paraId="14357D0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vAlign w:val="center"/>
          </w:tcPr>
          <w:p w14:paraId="3D97BC8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2527817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305A8E8C">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6.7×10</w:t>
            </w:r>
            <w:r>
              <w:rPr>
                <w:rFonts w:hint="default" w:ascii="Times New Roman" w:hAnsi="Times New Roman" w:eastAsia="宋体" w:cs="Times New Roman"/>
                <w:i w:val="0"/>
                <w:iCs w:val="0"/>
                <w:color w:val="000000"/>
                <w:kern w:val="0"/>
                <w:sz w:val="21"/>
                <w:szCs w:val="21"/>
                <w:u w:val="none"/>
                <w:vertAlign w:val="superscript"/>
                <w:lang w:val="en-US" w:eastAsia="zh-CN" w:bidi="ar"/>
              </w:rPr>
              <w:t>-11</w:t>
            </w:r>
          </w:p>
        </w:tc>
        <w:tc>
          <w:tcPr>
            <w:tcW w:w="696" w:type="pct"/>
            <w:vAlign w:val="center"/>
          </w:tcPr>
          <w:p w14:paraId="7F35A7F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3.5×10</w:t>
            </w:r>
            <w:r>
              <w:rPr>
                <w:rFonts w:hint="default" w:ascii="Times New Roman" w:hAnsi="Times New Roman" w:eastAsia="宋体" w:cs="Times New Roman"/>
                <w:kern w:val="0"/>
                <w:sz w:val="21"/>
                <w:szCs w:val="21"/>
                <w:vertAlign w:val="superscript"/>
              </w:rPr>
              <w:t>-5</w:t>
            </w:r>
          </w:p>
        </w:tc>
      </w:tr>
      <w:tr w14:paraId="42A7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5F37A34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Merge w:val="restart"/>
            <w:vAlign w:val="center"/>
          </w:tcPr>
          <w:p w14:paraId="0AA7C4E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shd w:val="clear" w:color="auto" w:fill="auto"/>
            <w:vAlign w:val="center"/>
          </w:tcPr>
          <w:p w14:paraId="7EFF4F1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0C8238A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58031EA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103332</w:t>
            </w:r>
          </w:p>
        </w:tc>
        <w:tc>
          <w:tcPr>
            <w:tcW w:w="696" w:type="pct"/>
            <w:vAlign w:val="center"/>
          </w:tcPr>
          <w:p w14:paraId="183F66F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3BE8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0F8E826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711862E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756CA397">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rPr>
              <w:t>非甲烷总烃</w:t>
            </w:r>
          </w:p>
        </w:tc>
        <w:tc>
          <w:tcPr>
            <w:tcW w:w="647" w:type="pct"/>
            <w:shd w:val="clear" w:color="auto" w:fill="auto"/>
            <w:vAlign w:val="center"/>
          </w:tcPr>
          <w:p w14:paraId="088A608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6DEAC50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1D50377A">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696" w:type="pct"/>
            <w:vAlign w:val="center"/>
          </w:tcPr>
          <w:p w14:paraId="1CFB373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80</w:t>
            </w:r>
          </w:p>
        </w:tc>
      </w:tr>
      <w:tr w14:paraId="44D4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1F8AD0C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0CC4324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512C12E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2C8F971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4765DE9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vAlign w:val="center"/>
          </w:tcPr>
          <w:p w14:paraId="750277B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0.044</w:t>
            </w:r>
          </w:p>
        </w:tc>
        <w:tc>
          <w:tcPr>
            <w:tcW w:w="696" w:type="pct"/>
            <w:vAlign w:val="center"/>
          </w:tcPr>
          <w:p w14:paraId="6177076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BFE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190F564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57963F3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shd w:val="clear" w:color="auto" w:fill="auto"/>
            <w:vAlign w:val="center"/>
          </w:tcPr>
          <w:p w14:paraId="3807EA5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31E4154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3FD3FEF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103231</w:t>
            </w:r>
          </w:p>
        </w:tc>
        <w:tc>
          <w:tcPr>
            <w:tcW w:w="696" w:type="pct"/>
            <w:vAlign w:val="center"/>
          </w:tcPr>
          <w:p w14:paraId="4BE9DD4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2328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DE27A6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11E4073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35465D84">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rPr>
              <w:t>非甲烷总烃</w:t>
            </w:r>
          </w:p>
        </w:tc>
        <w:tc>
          <w:tcPr>
            <w:tcW w:w="647" w:type="pct"/>
            <w:shd w:val="clear" w:color="auto" w:fill="auto"/>
            <w:vAlign w:val="center"/>
          </w:tcPr>
          <w:p w14:paraId="187B3EA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154CEC7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7E5CC60E">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0.45</w:t>
            </w:r>
          </w:p>
        </w:tc>
        <w:tc>
          <w:tcPr>
            <w:tcW w:w="696" w:type="pct"/>
            <w:vAlign w:val="center"/>
          </w:tcPr>
          <w:p w14:paraId="4351822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80</w:t>
            </w:r>
          </w:p>
        </w:tc>
      </w:tr>
      <w:tr w14:paraId="2634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10417E2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17F27F6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0E54D9F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2968071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3CB5779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vAlign w:val="center"/>
          </w:tcPr>
          <w:p w14:paraId="68383BA3">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0.046</w:t>
            </w:r>
          </w:p>
        </w:tc>
        <w:tc>
          <w:tcPr>
            <w:tcW w:w="696" w:type="pct"/>
            <w:vAlign w:val="center"/>
          </w:tcPr>
          <w:p w14:paraId="2A6F9CE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13AE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07F2DD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5420811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shd w:val="clear" w:color="auto" w:fill="auto"/>
            <w:vAlign w:val="center"/>
          </w:tcPr>
          <w:p w14:paraId="4DEDE0F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5604492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55FF124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103320</w:t>
            </w:r>
          </w:p>
        </w:tc>
        <w:tc>
          <w:tcPr>
            <w:tcW w:w="696" w:type="pct"/>
            <w:vAlign w:val="center"/>
          </w:tcPr>
          <w:p w14:paraId="1670293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EEF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10EF83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25579F2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213EB3D3">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rPr>
              <w:t>非甲烷总烃</w:t>
            </w:r>
          </w:p>
        </w:tc>
        <w:tc>
          <w:tcPr>
            <w:tcW w:w="647" w:type="pct"/>
            <w:shd w:val="clear" w:color="auto" w:fill="auto"/>
            <w:vAlign w:val="center"/>
          </w:tcPr>
          <w:p w14:paraId="1EAECCF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6E677C8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2F8DF95E">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696" w:type="pct"/>
            <w:vAlign w:val="center"/>
          </w:tcPr>
          <w:p w14:paraId="7B72B6A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rPr>
              <w:t>80</w:t>
            </w:r>
          </w:p>
        </w:tc>
      </w:tr>
      <w:tr w14:paraId="112A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619DA7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4F20E56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vAlign w:val="center"/>
          </w:tcPr>
          <w:p w14:paraId="201A303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435F338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7AEC26B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vAlign w:val="center"/>
          </w:tcPr>
          <w:p w14:paraId="33B9EA57">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0.051</w:t>
            </w:r>
          </w:p>
        </w:tc>
        <w:tc>
          <w:tcPr>
            <w:tcW w:w="696" w:type="pct"/>
            <w:vAlign w:val="center"/>
          </w:tcPr>
          <w:p w14:paraId="7CF78CF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0A11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328CD01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Merge w:val="restart"/>
            <w:shd w:val="clear" w:color="auto" w:fill="auto"/>
            <w:vAlign w:val="center"/>
          </w:tcPr>
          <w:p w14:paraId="57A734C3">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shd w:val="clear" w:color="auto" w:fill="auto"/>
            <w:vAlign w:val="center"/>
          </w:tcPr>
          <w:p w14:paraId="6E073B6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3DF3C67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shd w:val="clear" w:color="auto" w:fill="auto"/>
            <w:vAlign w:val="center"/>
          </w:tcPr>
          <w:p w14:paraId="52A33D49">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103332</w:t>
            </w:r>
          </w:p>
        </w:tc>
        <w:tc>
          <w:tcPr>
            <w:tcW w:w="696" w:type="pct"/>
            <w:shd w:val="clear" w:color="auto" w:fill="auto"/>
            <w:vAlign w:val="center"/>
          </w:tcPr>
          <w:p w14:paraId="6662C2E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4AFC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2643AD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71359FA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69893A5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颗粒物</w:t>
            </w:r>
          </w:p>
        </w:tc>
        <w:tc>
          <w:tcPr>
            <w:tcW w:w="647" w:type="pct"/>
            <w:shd w:val="clear" w:color="auto" w:fill="auto"/>
            <w:vAlign w:val="center"/>
          </w:tcPr>
          <w:p w14:paraId="190855C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3862BB9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shd w:val="clear" w:color="auto" w:fill="auto"/>
            <w:vAlign w:val="center"/>
          </w:tcPr>
          <w:p w14:paraId="6497A09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shd w:val="clear" w:color="auto" w:fill="auto"/>
            <w:vAlign w:val="center"/>
          </w:tcPr>
          <w:p w14:paraId="7417E8BA">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30</w:t>
            </w:r>
          </w:p>
        </w:tc>
      </w:tr>
      <w:tr w14:paraId="1003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2E8F9C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67C604A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4D34A9B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697F838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712A4D1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57C8E9E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696" w:type="pct"/>
            <w:shd w:val="clear" w:color="auto" w:fill="auto"/>
            <w:vAlign w:val="center"/>
          </w:tcPr>
          <w:p w14:paraId="0D3A662F">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2.4</w:t>
            </w:r>
          </w:p>
        </w:tc>
      </w:tr>
      <w:tr w14:paraId="2B40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0D09CA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shd w:val="clear" w:color="auto" w:fill="auto"/>
            <w:vAlign w:val="center"/>
          </w:tcPr>
          <w:p w14:paraId="7E9C670D">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shd w:val="clear" w:color="auto" w:fill="auto"/>
            <w:vAlign w:val="center"/>
          </w:tcPr>
          <w:p w14:paraId="23676AE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6384016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shd w:val="clear" w:color="auto" w:fill="auto"/>
            <w:vAlign w:val="center"/>
          </w:tcPr>
          <w:p w14:paraId="2AB1722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103231</w:t>
            </w:r>
          </w:p>
        </w:tc>
        <w:tc>
          <w:tcPr>
            <w:tcW w:w="696" w:type="pct"/>
            <w:shd w:val="clear" w:color="auto" w:fill="auto"/>
            <w:vAlign w:val="center"/>
          </w:tcPr>
          <w:p w14:paraId="22F8036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108B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7C0CF19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49EF2E8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09516B4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颗粒物</w:t>
            </w:r>
          </w:p>
        </w:tc>
        <w:tc>
          <w:tcPr>
            <w:tcW w:w="647" w:type="pct"/>
            <w:shd w:val="clear" w:color="auto" w:fill="auto"/>
            <w:vAlign w:val="center"/>
          </w:tcPr>
          <w:p w14:paraId="7F1A8DD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4CCFB3F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shd w:val="clear" w:color="auto" w:fill="auto"/>
            <w:vAlign w:val="center"/>
          </w:tcPr>
          <w:p w14:paraId="207A4B7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shd w:val="clear" w:color="auto" w:fill="auto"/>
            <w:vAlign w:val="center"/>
          </w:tcPr>
          <w:p w14:paraId="1E45D0DE">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30</w:t>
            </w:r>
          </w:p>
        </w:tc>
      </w:tr>
      <w:tr w14:paraId="4257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4570D8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041055B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5A39EBD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29A81E3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110A6D9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5C8CFB5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696" w:type="pct"/>
            <w:shd w:val="clear" w:color="auto" w:fill="auto"/>
            <w:vAlign w:val="center"/>
          </w:tcPr>
          <w:p w14:paraId="14B28080">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2.4</w:t>
            </w:r>
          </w:p>
        </w:tc>
      </w:tr>
      <w:tr w14:paraId="3CFE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6723C7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shd w:val="clear" w:color="auto" w:fill="auto"/>
            <w:vAlign w:val="center"/>
          </w:tcPr>
          <w:p w14:paraId="1542C2C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shd w:val="clear" w:color="auto" w:fill="auto"/>
            <w:vAlign w:val="center"/>
          </w:tcPr>
          <w:p w14:paraId="6E899B8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656401F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shd w:val="clear" w:color="auto" w:fill="auto"/>
            <w:vAlign w:val="center"/>
          </w:tcPr>
          <w:p w14:paraId="0F953EBA">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103320</w:t>
            </w:r>
          </w:p>
        </w:tc>
        <w:tc>
          <w:tcPr>
            <w:tcW w:w="696" w:type="pct"/>
            <w:shd w:val="clear" w:color="auto" w:fill="auto"/>
            <w:vAlign w:val="center"/>
          </w:tcPr>
          <w:p w14:paraId="59B09E3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648E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603ED90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3428E73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2944CF2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颗粒物</w:t>
            </w:r>
          </w:p>
        </w:tc>
        <w:tc>
          <w:tcPr>
            <w:tcW w:w="647" w:type="pct"/>
            <w:shd w:val="clear" w:color="auto" w:fill="auto"/>
            <w:vAlign w:val="center"/>
          </w:tcPr>
          <w:p w14:paraId="2E91E86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28FBFAF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shd w:val="clear" w:color="auto" w:fill="auto"/>
            <w:vAlign w:val="center"/>
          </w:tcPr>
          <w:p w14:paraId="661A479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shd w:val="clear" w:color="auto" w:fill="auto"/>
            <w:vAlign w:val="center"/>
          </w:tcPr>
          <w:p w14:paraId="25C602DA">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30</w:t>
            </w:r>
          </w:p>
        </w:tc>
      </w:tr>
      <w:tr w14:paraId="406E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763F10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5886631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1B1FD92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576B190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2F4D69F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67FFD3FA">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696" w:type="pct"/>
            <w:shd w:val="clear" w:color="auto" w:fill="auto"/>
            <w:vAlign w:val="center"/>
          </w:tcPr>
          <w:p w14:paraId="201B788B">
            <w:pPr>
              <w:keepNext w:val="0"/>
              <w:keepLines w:val="0"/>
              <w:pageBreakBefore w:val="0"/>
              <w:widowControl/>
              <w:kinsoku/>
              <w:wordWrap/>
              <w:overflowPunct/>
              <w:topLinePunct w:val="0"/>
              <w:autoSpaceDE/>
              <w:autoSpaceDN/>
              <w:bidi w:val="0"/>
              <w:adjustRightIn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2.4</w:t>
            </w:r>
          </w:p>
        </w:tc>
      </w:tr>
      <w:tr w14:paraId="538B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677F05E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Merge w:val="restart"/>
            <w:shd w:val="clear" w:color="auto" w:fill="auto"/>
            <w:vAlign w:val="center"/>
          </w:tcPr>
          <w:p w14:paraId="6B44634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shd w:val="clear" w:color="auto" w:fill="auto"/>
            <w:vAlign w:val="center"/>
          </w:tcPr>
          <w:p w14:paraId="36A02E4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38B167D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shd w:val="clear" w:color="auto" w:fill="auto"/>
            <w:vAlign w:val="center"/>
          </w:tcPr>
          <w:p w14:paraId="1248006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103332</w:t>
            </w:r>
          </w:p>
        </w:tc>
        <w:tc>
          <w:tcPr>
            <w:tcW w:w="696" w:type="pct"/>
            <w:shd w:val="clear" w:color="auto" w:fill="auto"/>
            <w:vAlign w:val="center"/>
          </w:tcPr>
          <w:p w14:paraId="7A0C4D8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03F6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04FEA0A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0D61AAF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211844C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47" w:type="pct"/>
            <w:shd w:val="clear" w:color="auto" w:fill="auto"/>
            <w:vAlign w:val="center"/>
          </w:tcPr>
          <w:p w14:paraId="38DE331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176156F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shd w:val="clear" w:color="auto" w:fill="auto"/>
            <w:vAlign w:val="center"/>
          </w:tcPr>
          <w:p w14:paraId="50C2FA0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shd w:val="clear" w:color="auto" w:fill="auto"/>
            <w:vAlign w:val="center"/>
          </w:tcPr>
          <w:p w14:paraId="2F3FF41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200</w:t>
            </w:r>
          </w:p>
        </w:tc>
      </w:tr>
      <w:tr w14:paraId="4F4A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16B46AF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7DCD04B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3BF106E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1AAFA79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1E70F69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3F0F6B8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96" w:type="pct"/>
            <w:shd w:val="clear" w:color="auto" w:fill="auto"/>
            <w:vAlign w:val="center"/>
          </w:tcPr>
          <w:p w14:paraId="3805483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4F4A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4B0CE86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shd w:val="clear" w:color="auto" w:fill="auto"/>
            <w:vAlign w:val="center"/>
          </w:tcPr>
          <w:p w14:paraId="4D328CC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shd w:val="clear" w:color="auto" w:fill="auto"/>
            <w:vAlign w:val="center"/>
          </w:tcPr>
          <w:p w14:paraId="2124032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0B25392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shd w:val="clear" w:color="auto" w:fill="auto"/>
            <w:vAlign w:val="center"/>
          </w:tcPr>
          <w:p w14:paraId="4BD7A7A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103231</w:t>
            </w:r>
          </w:p>
        </w:tc>
        <w:tc>
          <w:tcPr>
            <w:tcW w:w="696" w:type="pct"/>
            <w:shd w:val="clear" w:color="auto" w:fill="auto"/>
            <w:vAlign w:val="center"/>
          </w:tcPr>
          <w:p w14:paraId="78FC6CF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167A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B3DE59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5785527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07C7400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47" w:type="pct"/>
            <w:shd w:val="clear" w:color="auto" w:fill="auto"/>
            <w:vAlign w:val="center"/>
          </w:tcPr>
          <w:p w14:paraId="4D0998D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13A2B39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shd w:val="clear" w:color="auto" w:fill="auto"/>
            <w:vAlign w:val="center"/>
          </w:tcPr>
          <w:p w14:paraId="0A66A4C8">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shd w:val="clear" w:color="auto" w:fill="auto"/>
            <w:vAlign w:val="center"/>
          </w:tcPr>
          <w:p w14:paraId="4C968AB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200</w:t>
            </w:r>
          </w:p>
        </w:tc>
      </w:tr>
      <w:tr w14:paraId="28E2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056EE9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3907AD4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56AD43B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337D69F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6E63517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5320A48C">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96" w:type="pct"/>
            <w:shd w:val="clear" w:color="auto" w:fill="auto"/>
            <w:vAlign w:val="center"/>
          </w:tcPr>
          <w:p w14:paraId="37F5373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2B29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710507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shd w:val="clear" w:color="auto" w:fill="auto"/>
            <w:vAlign w:val="center"/>
          </w:tcPr>
          <w:p w14:paraId="3D7EE20C">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shd w:val="clear" w:color="auto" w:fill="auto"/>
            <w:vAlign w:val="center"/>
          </w:tcPr>
          <w:p w14:paraId="4AAE629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shd w:val="clear" w:color="auto" w:fill="auto"/>
            <w:vAlign w:val="center"/>
          </w:tcPr>
          <w:p w14:paraId="6E1AB7B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shd w:val="clear" w:color="auto" w:fill="auto"/>
            <w:vAlign w:val="center"/>
          </w:tcPr>
          <w:p w14:paraId="685676AE">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103320</w:t>
            </w:r>
          </w:p>
        </w:tc>
        <w:tc>
          <w:tcPr>
            <w:tcW w:w="696" w:type="pct"/>
            <w:shd w:val="clear" w:color="auto" w:fill="auto"/>
            <w:vAlign w:val="center"/>
          </w:tcPr>
          <w:p w14:paraId="08D1A55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28E5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83C770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2BDEF8D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577B6BB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47" w:type="pct"/>
            <w:shd w:val="clear" w:color="auto" w:fill="auto"/>
            <w:vAlign w:val="center"/>
          </w:tcPr>
          <w:p w14:paraId="45DD723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shd w:val="clear" w:color="auto" w:fill="auto"/>
            <w:vAlign w:val="center"/>
          </w:tcPr>
          <w:p w14:paraId="5C82DA2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shd w:val="clear" w:color="auto" w:fill="auto"/>
            <w:vAlign w:val="center"/>
          </w:tcPr>
          <w:p w14:paraId="4C16C3A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shd w:val="clear" w:color="auto" w:fill="auto"/>
            <w:vAlign w:val="center"/>
          </w:tcPr>
          <w:p w14:paraId="6BA6743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200</w:t>
            </w:r>
          </w:p>
        </w:tc>
      </w:tr>
      <w:tr w14:paraId="7BCA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0ADE507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3C93AF4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7513EBC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0F6BF1A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shd w:val="clear" w:color="auto" w:fill="auto"/>
            <w:vAlign w:val="center"/>
          </w:tcPr>
          <w:p w14:paraId="560B761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kg/h</w:t>
            </w:r>
          </w:p>
        </w:tc>
        <w:tc>
          <w:tcPr>
            <w:tcW w:w="862" w:type="pct"/>
            <w:shd w:val="clear" w:color="auto" w:fill="auto"/>
            <w:vAlign w:val="center"/>
          </w:tcPr>
          <w:p w14:paraId="0E5049C9">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96" w:type="pct"/>
            <w:shd w:val="clear" w:color="auto" w:fill="auto"/>
            <w:vAlign w:val="center"/>
          </w:tcPr>
          <w:p w14:paraId="6C6FBF0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r w14:paraId="353F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39BE1DD7">
            <w:pPr>
              <w:keepNext w:val="0"/>
              <w:keepLines w:val="0"/>
              <w:pageBreakBefore w:val="0"/>
              <w:widowControl/>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Merge w:val="restart"/>
            <w:vAlign w:val="center"/>
          </w:tcPr>
          <w:p w14:paraId="3F19CE8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shd w:val="clear" w:color="auto" w:fill="auto"/>
            <w:vAlign w:val="center"/>
          </w:tcPr>
          <w:p w14:paraId="573D740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071204F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5A0FD4EE">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103332</w:t>
            </w:r>
          </w:p>
        </w:tc>
        <w:tc>
          <w:tcPr>
            <w:tcW w:w="696" w:type="pct"/>
            <w:vAlign w:val="center"/>
          </w:tcPr>
          <w:p w14:paraId="6BAA2E9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70A0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2CAC4D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4170271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33" w:type="pct"/>
            <w:vMerge w:val="restart"/>
            <w:shd w:val="clear" w:color="auto" w:fill="auto"/>
            <w:vAlign w:val="center"/>
          </w:tcPr>
          <w:p w14:paraId="56E9088D">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47" w:type="pct"/>
            <w:shd w:val="clear" w:color="auto" w:fill="auto"/>
            <w:vAlign w:val="center"/>
          </w:tcPr>
          <w:p w14:paraId="7F8D93C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6E8B867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0B54E08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vAlign w:val="center"/>
          </w:tcPr>
          <w:p w14:paraId="36B9BBB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w:t>
            </w:r>
          </w:p>
        </w:tc>
      </w:tr>
      <w:tr w14:paraId="406E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6BC460A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7DFE2A6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1903FFC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170D2FF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228C990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kg/h</w:t>
            </w:r>
          </w:p>
        </w:tc>
        <w:tc>
          <w:tcPr>
            <w:tcW w:w="862" w:type="pct"/>
            <w:vAlign w:val="center"/>
          </w:tcPr>
          <w:p w14:paraId="693E8D19">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96" w:type="pct"/>
            <w:vAlign w:val="center"/>
          </w:tcPr>
          <w:p w14:paraId="5C4F055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2EC8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FBEC18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549D739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shd w:val="clear" w:color="auto" w:fill="auto"/>
            <w:vAlign w:val="center"/>
          </w:tcPr>
          <w:p w14:paraId="347AC49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2EC731F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33A538C0">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103231</w:t>
            </w:r>
          </w:p>
        </w:tc>
        <w:tc>
          <w:tcPr>
            <w:tcW w:w="696" w:type="pct"/>
            <w:vAlign w:val="center"/>
          </w:tcPr>
          <w:p w14:paraId="5C9B10C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0F09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2F04193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1EC83A2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419A9B0D">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47" w:type="pct"/>
            <w:shd w:val="clear" w:color="auto" w:fill="auto"/>
            <w:vAlign w:val="center"/>
          </w:tcPr>
          <w:p w14:paraId="1C5D3A8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0102A21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70237DD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vAlign w:val="center"/>
          </w:tcPr>
          <w:p w14:paraId="65A4ABE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w:t>
            </w:r>
          </w:p>
        </w:tc>
      </w:tr>
      <w:tr w14:paraId="533C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4F40EA8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4740943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23A7591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3DAE98A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6AEEFA0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2" w:type="pct"/>
            <w:vAlign w:val="center"/>
          </w:tcPr>
          <w:p w14:paraId="302251A0">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96" w:type="pct"/>
            <w:vAlign w:val="center"/>
          </w:tcPr>
          <w:p w14:paraId="62194D1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0FB2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6073F11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restart"/>
            <w:vAlign w:val="center"/>
          </w:tcPr>
          <w:p w14:paraId="3096EFD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shd w:val="clear" w:color="auto" w:fill="auto"/>
            <w:vAlign w:val="center"/>
          </w:tcPr>
          <w:p w14:paraId="6ED7F2C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标干流量</w:t>
            </w:r>
          </w:p>
        </w:tc>
        <w:tc>
          <w:tcPr>
            <w:tcW w:w="659" w:type="pct"/>
            <w:vAlign w:val="center"/>
          </w:tcPr>
          <w:p w14:paraId="2724C14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0"/>
                <w:sz w:val="21"/>
                <w:szCs w:val="21"/>
                <w:highlight w:val="none"/>
                <w:lang w:bidi="ar-SA"/>
              </w:rPr>
              <w:t>m</w:t>
            </w:r>
            <w:r>
              <w:rPr>
                <w:rFonts w:hint="default" w:ascii="Times New Roman" w:hAnsi="Times New Roman" w:eastAsia="宋体" w:cs="Times New Roman"/>
                <w:spacing w:val="0"/>
                <w:sz w:val="21"/>
                <w:szCs w:val="21"/>
                <w:highlight w:val="none"/>
                <w:vertAlign w:val="superscript"/>
                <w:lang w:bidi="ar-SA"/>
              </w:rPr>
              <w:t>3</w:t>
            </w:r>
            <w:r>
              <w:rPr>
                <w:rFonts w:hint="default" w:ascii="Times New Roman" w:hAnsi="Times New Roman" w:eastAsia="宋体" w:cs="Times New Roman"/>
                <w:spacing w:val="0"/>
                <w:sz w:val="21"/>
                <w:szCs w:val="21"/>
                <w:highlight w:val="none"/>
                <w:lang w:bidi="ar-SA"/>
              </w:rPr>
              <w:t>/h</w:t>
            </w:r>
          </w:p>
        </w:tc>
        <w:tc>
          <w:tcPr>
            <w:tcW w:w="862" w:type="pct"/>
            <w:vAlign w:val="center"/>
          </w:tcPr>
          <w:p w14:paraId="763D994E">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103320</w:t>
            </w:r>
          </w:p>
        </w:tc>
        <w:tc>
          <w:tcPr>
            <w:tcW w:w="696" w:type="pct"/>
            <w:vAlign w:val="center"/>
          </w:tcPr>
          <w:p w14:paraId="38F392D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6801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9EBB86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68B1127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restart"/>
            <w:shd w:val="clear" w:color="auto" w:fill="auto"/>
            <w:vAlign w:val="center"/>
          </w:tcPr>
          <w:p w14:paraId="6D4ABE14">
            <w:pPr>
              <w:keepNext w:val="0"/>
              <w:keepLines w:val="0"/>
              <w:pageBreakBefore w:val="0"/>
              <w:kinsoku/>
              <w:wordWrap/>
              <w:overflowPunct/>
              <w:topLinePunct w:val="0"/>
              <w:autoSpaceDE/>
              <w:autoSpaceDN/>
              <w:bidi w:val="0"/>
              <w:adjustRightInd w:val="0"/>
              <w:snapToGrid w:val="0"/>
              <w:spacing w:line="0" w:lineRule="atLeast"/>
              <w:ind w:left="-120" w:leftChars="-50" w:right="-120" w:rightChars="-5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47" w:type="pct"/>
            <w:shd w:val="clear" w:color="auto" w:fill="auto"/>
            <w:vAlign w:val="center"/>
          </w:tcPr>
          <w:p w14:paraId="0F2BCD8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w:t>
            </w:r>
          </w:p>
        </w:tc>
        <w:tc>
          <w:tcPr>
            <w:tcW w:w="659" w:type="pct"/>
            <w:vAlign w:val="center"/>
          </w:tcPr>
          <w:p w14:paraId="1260B70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mg/m</w:t>
            </w:r>
            <w:r>
              <w:rPr>
                <w:rFonts w:hint="default" w:ascii="Times New Roman" w:hAnsi="Times New Roman" w:eastAsia="宋体" w:cs="Times New Roman"/>
                <w:sz w:val="21"/>
                <w:szCs w:val="21"/>
                <w:highlight w:val="none"/>
                <w:vertAlign w:val="superscript"/>
              </w:rPr>
              <w:t>3</w:t>
            </w:r>
          </w:p>
        </w:tc>
        <w:tc>
          <w:tcPr>
            <w:tcW w:w="862" w:type="pct"/>
            <w:vAlign w:val="center"/>
          </w:tcPr>
          <w:p w14:paraId="46A5FF4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96" w:type="pct"/>
            <w:vAlign w:val="center"/>
          </w:tcPr>
          <w:p w14:paraId="0C323EE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w:t>
            </w:r>
          </w:p>
        </w:tc>
      </w:tr>
      <w:tr w14:paraId="49D1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7A5A897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Merge w:val="continue"/>
            <w:vAlign w:val="center"/>
          </w:tcPr>
          <w:p w14:paraId="312F921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633" w:type="pct"/>
            <w:vMerge w:val="continue"/>
            <w:shd w:val="clear" w:color="auto" w:fill="auto"/>
            <w:vAlign w:val="center"/>
          </w:tcPr>
          <w:p w14:paraId="7E2E658C">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647" w:type="pct"/>
            <w:shd w:val="clear" w:color="auto" w:fill="auto"/>
            <w:vAlign w:val="center"/>
          </w:tcPr>
          <w:p w14:paraId="66E03574">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tc>
        <w:tc>
          <w:tcPr>
            <w:tcW w:w="659" w:type="pct"/>
            <w:vAlign w:val="center"/>
          </w:tcPr>
          <w:p w14:paraId="537F97E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kg/h</w:t>
            </w:r>
          </w:p>
        </w:tc>
        <w:tc>
          <w:tcPr>
            <w:tcW w:w="862" w:type="pct"/>
            <w:vAlign w:val="center"/>
          </w:tcPr>
          <w:p w14:paraId="3FBC6559">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96" w:type="pct"/>
            <w:vAlign w:val="center"/>
          </w:tcPr>
          <w:p w14:paraId="3EF001D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1410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759DEA8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Align w:val="center"/>
          </w:tcPr>
          <w:p w14:paraId="784B4310">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shd w:val="clear" w:color="auto" w:fill="auto"/>
            <w:vAlign w:val="center"/>
          </w:tcPr>
          <w:p w14:paraId="1F2510E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林格曼黑度</w:t>
            </w:r>
          </w:p>
        </w:tc>
        <w:tc>
          <w:tcPr>
            <w:tcW w:w="659" w:type="pct"/>
            <w:vAlign w:val="center"/>
          </w:tcPr>
          <w:p w14:paraId="01290D3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级</w:t>
            </w:r>
          </w:p>
        </w:tc>
        <w:tc>
          <w:tcPr>
            <w:tcW w:w="862" w:type="pct"/>
            <w:vAlign w:val="center"/>
          </w:tcPr>
          <w:p w14:paraId="3147647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w:t>
            </w:r>
          </w:p>
        </w:tc>
        <w:tc>
          <w:tcPr>
            <w:tcW w:w="696" w:type="pct"/>
            <w:vAlign w:val="center"/>
          </w:tcPr>
          <w:p w14:paraId="56F475D6">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r>
      <w:tr w14:paraId="3BED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EF065B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Align w:val="center"/>
          </w:tcPr>
          <w:p w14:paraId="4BCCA72A">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shd w:val="clear" w:color="auto" w:fill="auto"/>
            <w:vAlign w:val="center"/>
          </w:tcPr>
          <w:p w14:paraId="592645B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林格曼黑度</w:t>
            </w:r>
          </w:p>
        </w:tc>
        <w:tc>
          <w:tcPr>
            <w:tcW w:w="659" w:type="pct"/>
            <w:vAlign w:val="center"/>
          </w:tcPr>
          <w:p w14:paraId="5F97EA4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级</w:t>
            </w:r>
          </w:p>
        </w:tc>
        <w:tc>
          <w:tcPr>
            <w:tcW w:w="862" w:type="pct"/>
            <w:vAlign w:val="center"/>
          </w:tcPr>
          <w:p w14:paraId="4E19BC6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w:t>
            </w:r>
          </w:p>
        </w:tc>
        <w:tc>
          <w:tcPr>
            <w:tcW w:w="696" w:type="pct"/>
            <w:vAlign w:val="center"/>
          </w:tcPr>
          <w:p w14:paraId="6E1D9D2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r>
      <w:tr w14:paraId="5E6F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5E1CE03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Align w:val="center"/>
          </w:tcPr>
          <w:p w14:paraId="55A66E61">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shd w:val="clear" w:color="auto" w:fill="auto"/>
            <w:vAlign w:val="center"/>
          </w:tcPr>
          <w:p w14:paraId="27FA8FF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林格曼黑度</w:t>
            </w:r>
          </w:p>
        </w:tc>
        <w:tc>
          <w:tcPr>
            <w:tcW w:w="659" w:type="pct"/>
            <w:vAlign w:val="center"/>
          </w:tcPr>
          <w:p w14:paraId="0ABD329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级</w:t>
            </w:r>
          </w:p>
        </w:tc>
        <w:tc>
          <w:tcPr>
            <w:tcW w:w="862" w:type="pct"/>
            <w:vAlign w:val="center"/>
          </w:tcPr>
          <w:p w14:paraId="7148ECF9">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&lt;1</w:t>
            </w:r>
          </w:p>
        </w:tc>
        <w:tc>
          <w:tcPr>
            <w:tcW w:w="696" w:type="pct"/>
            <w:vAlign w:val="center"/>
          </w:tcPr>
          <w:p w14:paraId="3CECABE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r>
      <w:tr w14:paraId="4A65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restart"/>
            <w:vAlign w:val="center"/>
          </w:tcPr>
          <w:p w14:paraId="033ABD37">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脉冲布袋除尘器</w:t>
            </w:r>
            <w:r>
              <w:rPr>
                <w:rFonts w:hint="default" w:ascii="Times New Roman" w:hAnsi="Times New Roman" w:eastAsia="宋体" w:cs="Times New Roman"/>
                <w:color w:val="000000"/>
                <w:kern w:val="0"/>
                <w:sz w:val="21"/>
                <w:szCs w:val="21"/>
                <w:lang w:val="en-US" w:eastAsia="zh-CN" w:bidi="ar"/>
              </w:rPr>
              <w:t>处理后采样口Q1</w:t>
            </w:r>
          </w:p>
        </w:tc>
        <w:tc>
          <w:tcPr>
            <w:tcW w:w="764" w:type="pct"/>
            <w:vAlign w:val="center"/>
          </w:tcPr>
          <w:p w14:paraId="6806AF06">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第一次</w:t>
            </w:r>
          </w:p>
        </w:tc>
        <w:tc>
          <w:tcPr>
            <w:tcW w:w="1281" w:type="pct"/>
            <w:gridSpan w:val="2"/>
            <w:shd w:val="clear" w:color="auto" w:fill="auto"/>
            <w:vAlign w:val="center"/>
          </w:tcPr>
          <w:p w14:paraId="1B608842">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9" w:type="pct"/>
            <w:vAlign w:val="center"/>
          </w:tcPr>
          <w:p w14:paraId="446BD56D">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2" w:type="pct"/>
            <w:vAlign w:val="center"/>
          </w:tcPr>
          <w:p w14:paraId="7954B354">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696" w:type="pct"/>
            <w:vAlign w:val="center"/>
          </w:tcPr>
          <w:p w14:paraId="42BFDB15">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683A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1993515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Align w:val="center"/>
          </w:tcPr>
          <w:p w14:paraId="084B4A43">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第二次</w:t>
            </w:r>
          </w:p>
        </w:tc>
        <w:tc>
          <w:tcPr>
            <w:tcW w:w="1281" w:type="pct"/>
            <w:gridSpan w:val="2"/>
            <w:shd w:val="clear" w:color="auto" w:fill="auto"/>
            <w:vAlign w:val="center"/>
          </w:tcPr>
          <w:p w14:paraId="79C324A0">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9" w:type="pct"/>
            <w:vAlign w:val="center"/>
          </w:tcPr>
          <w:p w14:paraId="2F27AD3A">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2" w:type="pct"/>
            <w:vAlign w:val="center"/>
          </w:tcPr>
          <w:p w14:paraId="66CBD82D">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696" w:type="pct"/>
            <w:vAlign w:val="center"/>
          </w:tcPr>
          <w:p w14:paraId="750AFA68">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3156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79C206D3">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Align w:val="center"/>
          </w:tcPr>
          <w:p w14:paraId="69A529E5">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第三次</w:t>
            </w:r>
          </w:p>
        </w:tc>
        <w:tc>
          <w:tcPr>
            <w:tcW w:w="1281" w:type="pct"/>
            <w:gridSpan w:val="2"/>
            <w:shd w:val="clear" w:color="auto" w:fill="auto"/>
            <w:vAlign w:val="center"/>
          </w:tcPr>
          <w:p w14:paraId="0188357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9" w:type="pct"/>
            <w:vAlign w:val="center"/>
          </w:tcPr>
          <w:p w14:paraId="5C719E7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2" w:type="pct"/>
            <w:vAlign w:val="center"/>
          </w:tcPr>
          <w:p w14:paraId="2AEB6A88">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696" w:type="pct"/>
            <w:vAlign w:val="center"/>
          </w:tcPr>
          <w:p w14:paraId="1E4DC5F9">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5B8A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6" w:type="pct"/>
            <w:vMerge w:val="continue"/>
            <w:vAlign w:val="center"/>
          </w:tcPr>
          <w:p w14:paraId="3712C5BB">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p>
        </w:tc>
        <w:tc>
          <w:tcPr>
            <w:tcW w:w="764" w:type="pct"/>
            <w:vAlign w:val="center"/>
          </w:tcPr>
          <w:p w14:paraId="001BEC3D">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第四次</w:t>
            </w:r>
          </w:p>
        </w:tc>
        <w:tc>
          <w:tcPr>
            <w:tcW w:w="1281" w:type="pct"/>
            <w:gridSpan w:val="2"/>
            <w:shd w:val="clear" w:color="auto" w:fill="auto"/>
            <w:vAlign w:val="center"/>
          </w:tcPr>
          <w:p w14:paraId="22FA3ABE">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臭气浓度</w:t>
            </w:r>
          </w:p>
        </w:tc>
        <w:tc>
          <w:tcPr>
            <w:tcW w:w="659" w:type="pct"/>
            <w:vAlign w:val="center"/>
          </w:tcPr>
          <w:p w14:paraId="4FD3CC91">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无量纲</w:t>
            </w:r>
          </w:p>
        </w:tc>
        <w:tc>
          <w:tcPr>
            <w:tcW w:w="862" w:type="pct"/>
            <w:vAlign w:val="center"/>
          </w:tcPr>
          <w:p w14:paraId="483D0DFF">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696" w:type="pct"/>
            <w:vAlign w:val="center"/>
          </w:tcPr>
          <w:p w14:paraId="3A55A7FF">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2000</w:t>
            </w:r>
          </w:p>
        </w:tc>
      </w:tr>
      <w:tr w14:paraId="5F00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2EB90EFE">
            <w:pPr>
              <w:keepNext w:val="0"/>
              <w:keepLines w:val="0"/>
              <w:pageBreakBefore w:val="0"/>
              <w:widowControl/>
              <w:suppressLineNumbers w:val="0"/>
              <w:kinsoku/>
              <w:wordWrap/>
              <w:overflowPunct/>
              <w:topLinePunct w:val="0"/>
              <w:autoSpaceDE/>
              <w:autoSpaceDN/>
              <w:bidi w:val="0"/>
              <w:ind w:left="630" w:leftChars="0" w:hanging="630" w:hangingChars="3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sz w:val="21"/>
                <w:szCs w:val="21"/>
                <w:highlight w:val="none"/>
                <w:lang w:val="en-US" w:eastAsia="zh-CN"/>
              </w:rPr>
              <w:t>备注：1.</w:t>
            </w:r>
            <w:r>
              <w:rPr>
                <w:rFonts w:hint="default" w:ascii="Times New Roman" w:hAnsi="Times New Roman" w:eastAsia="宋体" w:cs="Times New Roman"/>
                <w:kern w:val="0"/>
                <w:sz w:val="21"/>
                <w:szCs w:val="21"/>
              </w:rPr>
              <w:t>颗粒物</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《关于印发〈工业炉窑大气污染综合治理方案〉的通知》（环大气〔2019〕56号）重点区域排放限值和广东省《大气污染物排放限值》（DB44/27-2001）第二时段二级标准的较严值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二氧化硫、氮氧化物标准限值执行</w:t>
            </w:r>
            <w:r>
              <w:rPr>
                <w:rFonts w:hint="default" w:ascii="Times New Roman" w:hAnsi="Times New Roman" w:eastAsia="宋体" w:cs="Times New Roman"/>
                <w:kern w:val="0"/>
                <w:sz w:val="21"/>
                <w:szCs w:val="21"/>
              </w:rPr>
              <w:t>《关于印发〈工业炉窑大气污染综合治理方案〉的通知》（环大气〔2019〕56号）重点区域排放限值要求</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林格曼黑度标准限值执行</w:t>
            </w:r>
            <w:r>
              <w:rPr>
                <w:rFonts w:hint="default" w:ascii="Times New Roman" w:hAnsi="Times New Roman" w:eastAsia="宋体" w:cs="Times New Roman"/>
                <w:kern w:val="0"/>
                <w:sz w:val="21"/>
                <w:szCs w:val="21"/>
              </w:rPr>
              <w:t>《工业炉窑大气污染物排放标准》（GB9078-1996）表2二类区干燥炉排放限值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非甲烷总烃</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《固定污染源挥发性有机物综合排放标准》（DB44/2367-2022）表1挥发性有机物排放限值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苯并[a]芘</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沥青烟</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广东省《大气污染物排放限值》（DB44/27-2001）第二时段二级标准限值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臭气浓度</w:t>
            </w:r>
            <w:r>
              <w:rPr>
                <w:rFonts w:hint="default" w:ascii="Times New Roman" w:hAnsi="Times New Roman" w:eastAsia="宋体" w:cs="Times New Roman"/>
                <w:kern w:val="0"/>
                <w:sz w:val="21"/>
                <w:szCs w:val="21"/>
                <w:lang w:val="en-US" w:eastAsia="zh-CN"/>
              </w:rPr>
              <w:t>标准限值执行</w:t>
            </w:r>
            <w:r>
              <w:rPr>
                <w:rFonts w:hint="default" w:ascii="Times New Roman" w:hAnsi="Times New Roman" w:eastAsia="宋体" w:cs="Times New Roman"/>
                <w:kern w:val="0"/>
                <w:sz w:val="21"/>
                <w:szCs w:val="21"/>
              </w:rPr>
              <w:t>《恶臭污染物排放标准》（GB14554-93）表2恶臭污染物排放标准值</w:t>
            </w:r>
            <w:r>
              <w:rPr>
                <w:rFonts w:hint="default" w:ascii="Times New Roman" w:hAnsi="Times New Roman" w:eastAsia="宋体" w:cs="Times New Roman"/>
                <w:kern w:val="0"/>
                <w:sz w:val="21"/>
                <w:szCs w:val="21"/>
                <w:lang w:eastAsia="zh-CN"/>
              </w:rPr>
              <w:t>；</w:t>
            </w:r>
          </w:p>
          <w:p w14:paraId="4C658FA9">
            <w:pPr>
              <w:keepNext w:val="0"/>
              <w:keepLines w:val="0"/>
              <w:pageBreakBefore w:val="0"/>
              <w:widowControl/>
              <w:suppressLineNumbers w:val="0"/>
              <w:kinsoku/>
              <w:wordWrap/>
              <w:overflowPunct/>
              <w:topLinePunct w:val="0"/>
              <w:autoSpaceDE/>
              <w:autoSpaceDN/>
              <w:bidi w:val="0"/>
              <w:ind w:left="720" w:leftChars="30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2.</w:t>
            </w:r>
            <w:r>
              <w:rPr>
                <w:rFonts w:hint="default" w:ascii="Times New Roman" w:hAnsi="Times New Roman" w:eastAsia="宋体" w:cs="Times New Roman"/>
                <w:kern w:val="0"/>
                <w:sz w:val="21"/>
                <w:szCs w:val="21"/>
                <w:lang w:eastAsia="zh-CN"/>
              </w:rPr>
              <w:t>“ND”表示检测结果低于方法检出限，其检出限见“表4 检测方法、主要仪器及检出限一览表”，其排放速率用1/2检出限计算；</w:t>
            </w:r>
          </w:p>
        </w:tc>
      </w:tr>
    </w:tbl>
    <w:p w14:paraId="5CCE1829">
      <w:pPr>
        <w:ind w:firstLine="480"/>
      </w:pPr>
      <w:r>
        <w:rPr>
          <w:rFonts w:hint="eastAsia"/>
        </w:rPr>
        <w:t>上表9</w:t>
      </w:r>
      <w:r>
        <w:t>.</w:t>
      </w:r>
      <w:r>
        <w:rPr>
          <w:rFonts w:hint="eastAsia"/>
          <w:lang w:val="en-US" w:eastAsia="zh-CN"/>
        </w:rPr>
        <w:t>1-3</w:t>
      </w:r>
      <w:r>
        <w:rPr>
          <w:rFonts w:hint="eastAsia"/>
        </w:rPr>
        <w:t>监测结果表明：脉冲布袋除尘器处理后排放口的沥青烟排放浓度：</w:t>
      </w:r>
      <w:r>
        <w:rPr>
          <w:rFonts w:hint="eastAsia"/>
          <w:lang w:val="en-US" w:eastAsia="zh-CN"/>
        </w:rPr>
        <w:t>0.55</w:t>
      </w:r>
      <w:r>
        <w:rPr>
          <w:rFonts w:hint="eastAsia"/>
        </w:rPr>
        <w:t>~</w:t>
      </w:r>
      <w:r>
        <w:rPr>
          <w:rFonts w:hint="eastAsia"/>
          <w:lang w:val="en-US" w:eastAsia="zh-CN"/>
        </w:rPr>
        <w:t>0.85</w:t>
      </w:r>
      <w:r>
        <w:rPr>
          <w:rFonts w:hint="eastAsia"/>
        </w:rPr>
        <w:t>mg/m</w:t>
      </w:r>
      <w:r>
        <w:rPr>
          <w:rFonts w:hint="eastAsia"/>
          <w:vertAlign w:val="superscript"/>
        </w:rPr>
        <w:t>3</w:t>
      </w:r>
      <w:r>
        <w:rPr>
          <w:rFonts w:hint="eastAsia"/>
        </w:rPr>
        <w:t>，</w:t>
      </w:r>
      <w:r>
        <w:rPr>
          <w:rFonts w:hint="eastAsia"/>
          <w:lang w:val="en-US" w:eastAsia="zh-CN"/>
        </w:rPr>
        <w:t>排放速率：0.057~0.088kg/h；苯并[a]芘排放浓度：ND</w:t>
      </w:r>
      <w:r>
        <w:rPr>
          <w:rFonts w:hint="eastAsia"/>
        </w:rPr>
        <w:t>mg/m</w:t>
      </w:r>
      <w:r>
        <w:rPr>
          <w:rFonts w:hint="eastAsia"/>
          <w:vertAlign w:val="superscript"/>
        </w:rPr>
        <w:t>3</w:t>
      </w:r>
      <w:r>
        <w:rPr>
          <w:rFonts w:hint="eastAsia"/>
        </w:rPr>
        <w:t>，</w:t>
      </w:r>
      <w:r>
        <w:rPr>
          <w:rFonts w:hint="eastAsia"/>
          <w:lang w:val="en-US" w:eastAsia="zh-CN"/>
        </w:rPr>
        <w:t>排放速率：6.7×10</w:t>
      </w:r>
      <w:r>
        <w:rPr>
          <w:rFonts w:hint="eastAsia"/>
          <w:vertAlign w:val="superscript"/>
          <w:lang w:val="en-US" w:eastAsia="zh-CN"/>
        </w:rPr>
        <w:t>-11</w:t>
      </w:r>
      <w:r>
        <w:rPr>
          <w:rFonts w:hint="eastAsia"/>
          <w:lang w:val="en-US" w:eastAsia="zh-CN"/>
        </w:rPr>
        <w:t>~6.8×10</w:t>
      </w:r>
      <w:r>
        <w:rPr>
          <w:rFonts w:hint="eastAsia"/>
          <w:vertAlign w:val="superscript"/>
          <w:lang w:val="en-US" w:eastAsia="zh-CN"/>
        </w:rPr>
        <w:t>-11</w:t>
      </w:r>
      <w:r>
        <w:rPr>
          <w:rFonts w:hint="eastAsia"/>
          <w:lang w:val="en-US" w:eastAsia="zh-CN"/>
        </w:rPr>
        <w:t>kg/h；非甲烷总烃</w:t>
      </w:r>
      <w:r>
        <w:rPr>
          <w:rFonts w:hint="eastAsia"/>
        </w:rPr>
        <w:t>排放浓度：</w:t>
      </w:r>
      <w:r>
        <w:rPr>
          <w:rFonts w:hint="eastAsia"/>
          <w:lang w:val="en-US" w:eastAsia="zh-CN"/>
        </w:rPr>
        <w:t>0.32</w:t>
      </w:r>
      <w:r>
        <w:rPr>
          <w:rFonts w:hint="eastAsia"/>
        </w:rPr>
        <w:t>~</w:t>
      </w:r>
      <w:r>
        <w:rPr>
          <w:rFonts w:hint="eastAsia"/>
          <w:lang w:val="en-US" w:eastAsia="zh-CN"/>
        </w:rPr>
        <w:t>0.49</w:t>
      </w:r>
      <w:r>
        <w:rPr>
          <w:rFonts w:hint="eastAsia"/>
        </w:rPr>
        <w:t>mg/m</w:t>
      </w:r>
      <w:r>
        <w:rPr>
          <w:rFonts w:hint="eastAsia"/>
          <w:vertAlign w:val="superscript"/>
        </w:rPr>
        <w:t>3</w:t>
      </w:r>
      <w:r>
        <w:rPr>
          <w:rFonts w:hint="eastAsia"/>
          <w:vertAlign w:val="baseline"/>
          <w:lang w:eastAsia="zh-CN"/>
        </w:rPr>
        <w:t>；</w:t>
      </w:r>
      <w:r>
        <w:rPr>
          <w:rFonts w:hint="eastAsia"/>
          <w:vertAlign w:val="baseline"/>
          <w:lang w:val="en-US" w:eastAsia="zh-CN"/>
        </w:rPr>
        <w:t>颗粒物排放浓度：ND</w:t>
      </w:r>
      <w:r>
        <w:rPr>
          <w:rFonts w:hint="eastAsia"/>
        </w:rPr>
        <w:t>mg/m</w:t>
      </w:r>
      <w:r>
        <w:rPr>
          <w:rFonts w:hint="eastAsia"/>
          <w:vertAlign w:val="superscript"/>
        </w:rPr>
        <w:t>3</w:t>
      </w:r>
      <w:r>
        <w:rPr>
          <w:rFonts w:hint="eastAsia"/>
          <w:vertAlign w:val="baseline"/>
          <w:lang w:val="en-US" w:eastAsia="zh-CN"/>
        </w:rPr>
        <w:t>，排放速率：0.051~0.052</w:t>
      </w:r>
      <w:r>
        <w:rPr>
          <w:rFonts w:hint="eastAsia"/>
          <w:lang w:val="en-US" w:eastAsia="zh-CN"/>
        </w:rPr>
        <w:t>kg/h；二氧化硫：ND</w:t>
      </w:r>
      <w:r>
        <w:rPr>
          <w:rFonts w:hint="eastAsia"/>
        </w:rPr>
        <w:t>mg/m</w:t>
      </w:r>
      <w:r>
        <w:rPr>
          <w:rFonts w:hint="eastAsia"/>
          <w:vertAlign w:val="superscript"/>
        </w:rPr>
        <w:t>3</w:t>
      </w:r>
      <w:r>
        <w:rPr>
          <w:rFonts w:hint="eastAsia"/>
          <w:vertAlign w:val="baseline"/>
          <w:lang w:eastAsia="zh-CN"/>
        </w:rPr>
        <w:t>；</w:t>
      </w:r>
      <w:r>
        <w:rPr>
          <w:rFonts w:hint="eastAsia"/>
          <w:lang w:val="en-US" w:eastAsia="zh-CN"/>
        </w:rPr>
        <w:t>氮氧化物：ND</w:t>
      </w:r>
      <w:r>
        <w:rPr>
          <w:rFonts w:hint="eastAsia"/>
        </w:rPr>
        <w:t>mg/m</w:t>
      </w:r>
      <w:r>
        <w:rPr>
          <w:rFonts w:hint="eastAsia"/>
          <w:vertAlign w:val="superscript"/>
        </w:rPr>
        <w:t>3</w:t>
      </w:r>
      <w:r>
        <w:rPr>
          <w:rFonts w:hint="eastAsia"/>
          <w:vertAlign w:val="baseline"/>
          <w:lang w:eastAsia="zh-CN"/>
        </w:rPr>
        <w:t>；</w:t>
      </w:r>
      <w:r>
        <w:rPr>
          <w:rFonts w:hint="eastAsia"/>
          <w:highlight w:val="none"/>
          <w:lang w:val="en-US" w:eastAsia="zh-CN"/>
        </w:rPr>
        <w:t>林格曼黑度：&lt;1级；</w:t>
      </w:r>
      <w:r>
        <w:rPr>
          <w:rFonts w:hint="eastAsia"/>
        </w:rPr>
        <w:t>臭气浓度排放浓度范围为：</w:t>
      </w:r>
      <w:r>
        <w:rPr>
          <w:rFonts w:hint="eastAsia"/>
          <w:lang w:val="en-US" w:eastAsia="zh-CN"/>
        </w:rPr>
        <w:t>112</w:t>
      </w:r>
      <w:r>
        <w:rPr>
          <w:rFonts w:hint="eastAsia"/>
        </w:rPr>
        <w:t>~</w:t>
      </w:r>
      <w:r>
        <w:t>13</w:t>
      </w:r>
      <w:r>
        <w:rPr>
          <w:rFonts w:hint="eastAsia"/>
          <w:lang w:val="en-US" w:eastAsia="zh-CN"/>
        </w:rPr>
        <w:t>1</w:t>
      </w:r>
      <w:r>
        <w:rPr>
          <w:rFonts w:hint="eastAsia"/>
        </w:rPr>
        <w:t>（无量纲）</w:t>
      </w:r>
      <w:r>
        <w:rPr>
          <w:rFonts w:hint="eastAsia"/>
          <w:bCs/>
        </w:rPr>
        <w:t>。</w:t>
      </w:r>
      <w:r>
        <w:rPr>
          <w:rFonts w:hint="eastAsia"/>
        </w:rPr>
        <w:t>本项目脉冲布袋除尘器处理后排放口颗粒物</w:t>
      </w:r>
      <w:r>
        <w:rPr>
          <w:rFonts w:hint="eastAsia"/>
          <w:lang w:val="en-US" w:eastAsia="zh-CN"/>
        </w:rPr>
        <w:t>符合</w:t>
      </w:r>
      <w:r>
        <w:rPr>
          <w:rFonts w:hint="eastAsia"/>
        </w:rPr>
        <w:t>《关于印发〈工业炉窑大气污染综合治理方案〉的通知》（环大气〔2019〕56号）重点区域排放限值和广东省《大气污染物排放限值》（DB44/27-2001）第二时段二级标准的较严值；二氧化硫、氮氧化物</w:t>
      </w:r>
      <w:r>
        <w:rPr>
          <w:rFonts w:hint="eastAsia"/>
          <w:lang w:val="en-US" w:eastAsia="zh-CN"/>
        </w:rPr>
        <w:t>符合</w:t>
      </w:r>
      <w:r>
        <w:rPr>
          <w:rFonts w:hint="eastAsia"/>
        </w:rPr>
        <w:t>《关于印发〈工业炉窑大气污染综合治理方案〉的通知》（环大气〔2019〕56号）重点区域排放限值要求；林格曼黑度</w:t>
      </w:r>
      <w:r>
        <w:rPr>
          <w:rFonts w:hint="eastAsia"/>
          <w:lang w:val="en-US" w:eastAsia="zh-CN"/>
        </w:rPr>
        <w:t>符合</w:t>
      </w:r>
      <w:r>
        <w:rPr>
          <w:rFonts w:hint="eastAsia"/>
        </w:rPr>
        <w:t>《工业炉窑大气污染物排放标准》（GB9078-1996）表2二类区干燥炉排放限值；非甲烷总烃</w:t>
      </w:r>
      <w:r>
        <w:rPr>
          <w:rFonts w:hint="eastAsia"/>
          <w:lang w:val="en-US" w:eastAsia="zh-CN"/>
        </w:rPr>
        <w:t>符合</w:t>
      </w:r>
      <w:r>
        <w:rPr>
          <w:rFonts w:hint="eastAsia"/>
        </w:rPr>
        <w:t>《固定污染源挥发性有机物综合排放标准》（DB44/2367-2022）表1挥发性有机物排放限值；苯并[a]芘、沥青烟</w:t>
      </w:r>
      <w:r>
        <w:rPr>
          <w:rFonts w:hint="eastAsia"/>
          <w:lang w:val="en-US" w:eastAsia="zh-CN"/>
        </w:rPr>
        <w:t>符合</w:t>
      </w:r>
      <w:r>
        <w:rPr>
          <w:rFonts w:hint="eastAsia"/>
        </w:rPr>
        <w:t>广东省《大气污染物排放限值》（DB44/27-2001）第二时段二级标准限值；臭气浓度</w:t>
      </w:r>
      <w:r>
        <w:rPr>
          <w:rFonts w:hint="eastAsia"/>
          <w:lang w:val="en-US" w:eastAsia="zh-CN"/>
        </w:rPr>
        <w:t>符合</w:t>
      </w:r>
      <w:r>
        <w:rPr>
          <w:rFonts w:hint="eastAsia"/>
        </w:rPr>
        <w:t>《恶臭污染物排放标准》（GB14554-93）表2恶臭污染物排放标准值。</w:t>
      </w:r>
    </w:p>
    <w:p w14:paraId="0402984E">
      <w:pPr>
        <w:ind w:firstLine="480"/>
      </w:pPr>
      <w:r>
        <w:rPr>
          <w:rFonts w:hint="eastAsia"/>
        </w:rPr>
        <w:t>导热油炉</w:t>
      </w:r>
      <w:r>
        <w:rPr>
          <w:rFonts w:hint="eastAsia"/>
          <w:lang w:val="en-US" w:eastAsia="zh-CN"/>
        </w:rPr>
        <w:t>废气</w:t>
      </w:r>
      <w:r>
        <w:rPr>
          <w:rFonts w:hint="eastAsia"/>
        </w:rPr>
        <w:t>监测结果如下表</w:t>
      </w:r>
      <w:r>
        <w:rPr>
          <w:rFonts w:hint="eastAsia"/>
          <w:lang w:val="en-US" w:eastAsia="zh-CN"/>
        </w:rPr>
        <w:t>9.1-4</w:t>
      </w:r>
      <w:r>
        <w:rPr>
          <w:rFonts w:hint="eastAsia"/>
        </w:rPr>
        <w:t>：</w:t>
      </w:r>
    </w:p>
    <w:p w14:paraId="05A4A43B">
      <w:pPr>
        <w:pStyle w:val="37"/>
        <w:rPr>
          <w:rFonts w:hint="default" w:ascii="Times New Roman" w:hAnsi="Times New Roman" w:cs="Times New Roman"/>
          <w:lang w:val="en-US" w:eastAsia="zh-CN"/>
        </w:rPr>
      </w:pPr>
      <w:r>
        <w:rPr>
          <w:rFonts w:hint="eastAsia"/>
        </w:rPr>
        <w:t xml:space="preserve">表 </w:t>
      </w:r>
      <w:r>
        <w:rPr>
          <w:rFonts w:hint="eastAsia"/>
          <w:lang w:val="en-US" w:eastAsia="zh-CN"/>
        </w:rPr>
        <w:t>9.1</w:t>
      </w:r>
      <w:r>
        <w:noBreakHyphen/>
      </w:r>
      <w:r>
        <w:rPr>
          <w:rFonts w:hint="eastAsia"/>
          <w:lang w:val="en-US" w:eastAsia="zh-CN"/>
        </w:rPr>
        <w:t>4</w:t>
      </w:r>
      <w:r>
        <w:t xml:space="preserve"> </w:t>
      </w:r>
      <w:r>
        <w:rPr>
          <w:rFonts w:hint="eastAsia"/>
          <w:lang w:val="en-US" w:eastAsia="zh-CN"/>
        </w:rPr>
        <w:t>导热油炉废气</w:t>
      </w:r>
      <w:r>
        <w:rPr>
          <w:rFonts w:hint="eastAsia"/>
        </w:rPr>
        <w:t>检测结果</w:t>
      </w:r>
      <w:r>
        <w:rPr>
          <w:rFonts w:hint="eastAsia"/>
          <w:lang w:eastAsia="zh-CN"/>
        </w:rPr>
        <w:t>（</w:t>
      </w:r>
      <w:r>
        <w:rPr>
          <w:rFonts w:hint="eastAsia"/>
          <w:lang w:val="en-US" w:eastAsia="zh-CN"/>
        </w:rPr>
        <w:t>1</w:t>
      </w:r>
      <w:r>
        <w:rPr>
          <w:rFonts w:hint="eastAsia"/>
          <w:lang w:eastAsia="zh-CN"/>
        </w:rPr>
        <w:t>）</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602"/>
        <w:gridCol w:w="929"/>
        <w:gridCol w:w="965"/>
        <w:gridCol w:w="762"/>
        <w:gridCol w:w="3001"/>
      </w:tblGrid>
      <w:tr w14:paraId="2738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pct"/>
            <w:vAlign w:val="center"/>
          </w:tcPr>
          <w:p w14:paraId="6C20C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b/>
                <w:bCs/>
                <w:sz w:val="21"/>
                <w:szCs w:val="21"/>
                <w:lang w:val="en-US" w:eastAsia="zh-CN"/>
              </w:rPr>
              <w:t>采样日期</w:t>
            </w:r>
          </w:p>
        </w:tc>
        <w:tc>
          <w:tcPr>
            <w:tcW w:w="940" w:type="pct"/>
            <w:vAlign w:val="center"/>
          </w:tcPr>
          <w:p w14:paraId="4D131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sz w:val="21"/>
                <w:szCs w:val="21"/>
                <w:vertAlign w:val="baseline"/>
                <w:lang w:val="en-US" w:eastAsia="zh-CN"/>
              </w:rPr>
              <w:t>2024.12.05</w:t>
            </w:r>
          </w:p>
        </w:tc>
        <w:tc>
          <w:tcPr>
            <w:tcW w:w="545" w:type="pct"/>
            <w:vAlign w:val="center"/>
          </w:tcPr>
          <w:p w14:paraId="4EDC0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现场气象条件</w:t>
            </w:r>
          </w:p>
        </w:tc>
        <w:tc>
          <w:tcPr>
            <w:tcW w:w="2774" w:type="pct"/>
            <w:gridSpan w:val="3"/>
            <w:vAlign w:val="center"/>
          </w:tcPr>
          <w:p w14:paraId="593B98D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sz w:val="21"/>
                <w:szCs w:val="21"/>
                <w:highlight w:val="none"/>
                <w:lang w:val="en-US" w:eastAsia="zh-CN"/>
              </w:rPr>
              <w:t>天气状况：多云；气温：20.7</w:t>
            </w:r>
            <w:r>
              <w:rPr>
                <w:rFonts w:hint="default"/>
                <w:sz w:val="21"/>
                <w:szCs w:val="21"/>
                <w:highlight w:val="none"/>
                <w:lang w:val="en-US" w:eastAsia="zh-CN"/>
              </w:rPr>
              <w:t>℃</w:t>
            </w:r>
            <w:r>
              <w:rPr>
                <w:rFonts w:hint="eastAsia"/>
                <w:sz w:val="21"/>
                <w:szCs w:val="21"/>
                <w:highlight w:val="none"/>
                <w:lang w:val="en-US" w:eastAsia="zh-CN"/>
              </w:rPr>
              <w:t>；气压：100.4kPa。</w:t>
            </w:r>
          </w:p>
        </w:tc>
      </w:tr>
      <w:tr w14:paraId="26A0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pct"/>
            <w:vAlign w:val="center"/>
          </w:tcPr>
          <w:p w14:paraId="2EFFC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排气筒高度（m）</w:t>
            </w:r>
          </w:p>
        </w:tc>
        <w:tc>
          <w:tcPr>
            <w:tcW w:w="940" w:type="pct"/>
            <w:vAlign w:val="center"/>
          </w:tcPr>
          <w:p w14:paraId="24F07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25</w:t>
            </w:r>
          </w:p>
        </w:tc>
        <w:tc>
          <w:tcPr>
            <w:tcW w:w="545" w:type="pct"/>
            <w:vAlign w:val="center"/>
          </w:tcPr>
          <w:p w14:paraId="0CB03B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工况</w:t>
            </w:r>
          </w:p>
          <w:p w14:paraId="306DA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w:t>
            </w:r>
          </w:p>
        </w:tc>
        <w:tc>
          <w:tcPr>
            <w:tcW w:w="566" w:type="pct"/>
            <w:vAlign w:val="center"/>
          </w:tcPr>
          <w:p w14:paraId="6169B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80</w:t>
            </w:r>
          </w:p>
        </w:tc>
        <w:tc>
          <w:tcPr>
            <w:tcW w:w="447" w:type="pct"/>
            <w:vAlign w:val="center"/>
          </w:tcPr>
          <w:p w14:paraId="54274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废气处理设施</w:t>
            </w:r>
          </w:p>
        </w:tc>
        <w:tc>
          <w:tcPr>
            <w:tcW w:w="1759" w:type="pct"/>
            <w:vAlign w:val="center"/>
          </w:tcPr>
          <w:p w14:paraId="2FF5E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w:t>
            </w:r>
          </w:p>
        </w:tc>
      </w:tr>
    </w:tbl>
    <w:p w14:paraId="7439ABA2">
      <w:pPr>
        <w:keepNext w:val="0"/>
        <w:keepLines w:val="0"/>
        <w:pageBreakBefore w:val="0"/>
        <w:widowControl w:val="0"/>
        <w:kinsoku/>
        <w:wordWrap/>
        <w:overflowPunct/>
        <w:topLinePunct w:val="0"/>
        <w:autoSpaceDE/>
        <w:autoSpaceDN/>
        <w:bidi w:val="0"/>
        <w:adjustRightInd/>
        <w:snapToGrid/>
        <w:spacing w:line="100" w:lineRule="exact"/>
        <w:textAlignment w:val="auto"/>
        <w:rPr>
          <w:sz w:val="2"/>
          <w:szCs w:val="2"/>
        </w:rPr>
      </w:pP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208"/>
        <w:gridCol w:w="1080"/>
        <w:gridCol w:w="1199"/>
        <w:gridCol w:w="775"/>
        <w:gridCol w:w="1818"/>
        <w:gridCol w:w="1184"/>
      </w:tblGrid>
      <w:tr w14:paraId="3F6A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737" w:type="pct"/>
            <w:vAlign w:val="center"/>
          </w:tcPr>
          <w:p w14:paraId="6855DE6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检测</w:t>
            </w:r>
            <w:r>
              <w:rPr>
                <w:rFonts w:hint="default" w:ascii="Times New Roman" w:hAnsi="Times New Roman" w:eastAsia="宋体" w:cs="Times New Roman"/>
                <w:b/>
                <w:bCs/>
                <w:sz w:val="21"/>
                <w:szCs w:val="21"/>
                <w:highlight w:val="none"/>
                <w:lang w:val="en-US" w:eastAsia="zh-CN"/>
              </w:rPr>
              <w:t>点位名称</w:t>
            </w:r>
          </w:p>
        </w:tc>
        <w:tc>
          <w:tcPr>
            <w:tcW w:w="709" w:type="pct"/>
            <w:vAlign w:val="center"/>
          </w:tcPr>
          <w:p w14:paraId="54FAB0D8">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频次</w:t>
            </w:r>
          </w:p>
        </w:tc>
        <w:tc>
          <w:tcPr>
            <w:tcW w:w="1338" w:type="pct"/>
            <w:gridSpan w:val="2"/>
            <w:vAlign w:val="center"/>
          </w:tcPr>
          <w:p w14:paraId="2D7BC96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检测</w:t>
            </w:r>
            <w:r>
              <w:rPr>
                <w:rFonts w:hint="eastAsia" w:cs="Times New Roman"/>
                <w:b/>
                <w:bCs/>
                <w:sz w:val="21"/>
                <w:szCs w:val="21"/>
                <w:highlight w:val="none"/>
                <w:lang w:val="en-US" w:eastAsia="zh-CN"/>
              </w:rPr>
              <w:t>项目</w:t>
            </w:r>
          </w:p>
        </w:tc>
        <w:tc>
          <w:tcPr>
            <w:tcW w:w="454" w:type="pct"/>
            <w:vAlign w:val="center"/>
          </w:tcPr>
          <w:p w14:paraId="74CC716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单位</w:t>
            </w:r>
          </w:p>
        </w:tc>
        <w:tc>
          <w:tcPr>
            <w:tcW w:w="1067" w:type="pct"/>
            <w:vAlign w:val="center"/>
          </w:tcPr>
          <w:p w14:paraId="52E8147B">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检测结果</w:t>
            </w:r>
          </w:p>
        </w:tc>
        <w:tc>
          <w:tcPr>
            <w:tcW w:w="693" w:type="pct"/>
            <w:vAlign w:val="center"/>
          </w:tcPr>
          <w:p w14:paraId="21C07281">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标准限值</w:t>
            </w:r>
          </w:p>
        </w:tc>
      </w:tr>
      <w:tr w14:paraId="2C8B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restart"/>
            <w:vAlign w:val="center"/>
          </w:tcPr>
          <w:p w14:paraId="45E56A0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eastAsia="宋体"/>
                <w:sz w:val="21"/>
                <w:szCs w:val="21"/>
                <w:highlight w:val="none"/>
                <w:lang w:val="en-US" w:eastAsia="zh-CN"/>
              </w:rPr>
            </w:pPr>
            <w:r>
              <w:rPr>
                <w:rFonts w:hint="eastAsia" w:cs="Times New Roman"/>
                <w:sz w:val="21"/>
                <w:szCs w:val="21"/>
                <w:lang w:eastAsia="zh-CN"/>
              </w:rPr>
              <w:t>导热油炉采样口Q2</w:t>
            </w:r>
          </w:p>
        </w:tc>
        <w:tc>
          <w:tcPr>
            <w:tcW w:w="709" w:type="pct"/>
            <w:vMerge w:val="restart"/>
            <w:shd w:val="clear" w:color="auto" w:fill="auto"/>
            <w:vAlign w:val="center"/>
          </w:tcPr>
          <w:p w14:paraId="00D5C3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第一次</w:t>
            </w:r>
          </w:p>
        </w:tc>
        <w:tc>
          <w:tcPr>
            <w:tcW w:w="1338" w:type="pct"/>
            <w:gridSpan w:val="2"/>
            <w:shd w:val="clear" w:color="auto" w:fill="auto"/>
            <w:vAlign w:val="center"/>
          </w:tcPr>
          <w:p w14:paraId="0EECF0E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185003C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68CD8D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3238</w:t>
            </w:r>
          </w:p>
        </w:tc>
        <w:tc>
          <w:tcPr>
            <w:tcW w:w="693" w:type="pct"/>
            <w:shd w:val="clear" w:color="auto" w:fill="auto"/>
            <w:vAlign w:val="center"/>
          </w:tcPr>
          <w:p w14:paraId="70FAB7F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617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FBB7D9F">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709" w:type="pct"/>
            <w:vMerge w:val="continue"/>
            <w:shd w:val="clear" w:color="auto" w:fill="auto"/>
            <w:vAlign w:val="center"/>
          </w:tcPr>
          <w:p w14:paraId="650E7F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1338" w:type="pct"/>
            <w:gridSpan w:val="2"/>
            <w:shd w:val="clear" w:color="auto" w:fill="auto"/>
            <w:vAlign w:val="center"/>
          </w:tcPr>
          <w:p w14:paraId="774B383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372D9B7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72F3E1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93" w:type="pct"/>
            <w:shd w:val="clear" w:color="auto" w:fill="auto"/>
            <w:vAlign w:val="center"/>
          </w:tcPr>
          <w:p w14:paraId="3230B28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E0C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2A5D6FF">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385971F0">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5F59C764">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lang w:val="en-US" w:eastAsia="zh-CN"/>
              </w:rPr>
            </w:pPr>
            <w:r>
              <w:rPr>
                <w:rFonts w:hint="eastAsia" w:ascii="Times New Roman" w:hAnsi="Times New Roman" w:eastAsia="宋体" w:cs="Times New Roman"/>
                <w:bCs/>
                <w:sz w:val="21"/>
                <w:szCs w:val="21"/>
                <w:lang w:val="en-US" w:eastAsia="zh-CN"/>
              </w:rPr>
              <w:t>颗粒物</w:t>
            </w:r>
          </w:p>
        </w:tc>
        <w:tc>
          <w:tcPr>
            <w:tcW w:w="703" w:type="pct"/>
            <w:shd w:val="clear" w:color="auto" w:fill="auto"/>
            <w:vAlign w:val="center"/>
          </w:tcPr>
          <w:p w14:paraId="64CFF40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6B470F2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1B991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693" w:type="pct"/>
            <w:shd w:val="clear" w:color="auto" w:fill="auto"/>
            <w:vAlign w:val="center"/>
          </w:tcPr>
          <w:p w14:paraId="42BD443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C6B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A818936">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1E6AA4CA">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5A83712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703" w:type="pct"/>
            <w:shd w:val="clear" w:color="auto" w:fill="auto"/>
            <w:vAlign w:val="center"/>
          </w:tcPr>
          <w:p w14:paraId="042FC75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260C516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546E48F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93" w:type="pct"/>
            <w:shd w:val="clear" w:color="auto" w:fill="auto"/>
            <w:vAlign w:val="center"/>
          </w:tcPr>
          <w:p w14:paraId="6713427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7958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2C7C7B3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666624A9">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0AD60A2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3042A97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1EF52ED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384387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0.013</w:t>
            </w:r>
          </w:p>
        </w:tc>
        <w:tc>
          <w:tcPr>
            <w:tcW w:w="693" w:type="pct"/>
            <w:shd w:val="clear" w:color="auto" w:fill="auto"/>
            <w:vAlign w:val="center"/>
          </w:tcPr>
          <w:p w14:paraId="347E675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6EC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4B6F952F">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restart"/>
            <w:shd w:val="clear" w:color="auto" w:fill="auto"/>
            <w:vAlign w:val="center"/>
          </w:tcPr>
          <w:p w14:paraId="6887161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第二次</w:t>
            </w:r>
          </w:p>
        </w:tc>
        <w:tc>
          <w:tcPr>
            <w:tcW w:w="1338" w:type="pct"/>
            <w:gridSpan w:val="2"/>
            <w:shd w:val="clear" w:color="auto" w:fill="auto"/>
            <w:vAlign w:val="center"/>
          </w:tcPr>
          <w:p w14:paraId="4206000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55D49F7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07D61B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3442</w:t>
            </w:r>
          </w:p>
        </w:tc>
        <w:tc>
          <w:tcPr>
            <w:tcW w:w="693" w:type="pct"/>
            <w:shd w:val="clear" w:color="auto" w:fill="auto"/>
            <w:vAlign w:val="center"/>
          </w:tcPr>
          <w:p w14:paraId="2076AFE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63AB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1203A9B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shd w:val="clear" w:color="auto" w:fill="auto"/>
            <w:vAlign w:val="center"/>
          </w:tcPr>
          <w:p w14:paraId="17F347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1338" w:type="pct"/>
            <w:gridSpan w:val="2"/>
            <w:shd w:val="clear" w:color="auto" w:fill="auto"/>
            <w:vAlign w:val="center"/>
          </w:tcPr>
          <w:p w14:paraId="16BB10F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5432BDE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00E9D1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693" w:type="pct"/>
            <w:shd w:val="clear" w:color="auto" w:fill="auto"/>
            <w:vAlign w:val="center"/>
          </w:tcPr>
          <w:p w14:paraId="017EAFA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7EA6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48E57398">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6288A037">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3EFD975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sz w:val="21"/>
                <w:szCs w:val="21"/>
                <w:lang w:val="en-US" w:eastAsia="zh-CN"/>
              </w:rPr>
              <w:t>颗粒物</w:t>
            </w:r>
          </w:p>
        </w:tc>
        <w:tc>
          <w:tcPr>
            <w:tcW w:w="703" w:type="pct"/>
            <w:shd w:val="clear" w:color="auto" w:fill="auto"/>
            <w:vAlign w:val="center"/>
          </w:tcPr>
          <w:p w14:paraId="015B3A6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17B2C2A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31F290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693" w:type="pct"/>
            <w:shd w:val="clear" w:color="auto" w:fill="auto"/>
            <w:vAlign w:val="center"/>
          </w:tcPr>
          <w:p w14:paraId="4E42413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8E9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1EB02514">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8CFCC09">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7378855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703" w:type="pct"/>
            <w:shd w:val="clear" w:color="auto" w:fill="auto"/>
            <w:vAlign w:val="center"/>
          </w:tcPr>
          <w:p w14:paraId="675FD4F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7DAF9E9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42EA47E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93" w:type="pct"/>
            <w:shd w:val="clear" w:color="auto" w:fill="auto"/>
            <w:vAlign w:val="center"/>
          </w:tcPr>
          <w:p w14:paraId="5A2CF9A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3317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C6F438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48AD6009">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3760BA8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3C3BF35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16BCFD3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747700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693" w:type="pct"/>
            <w:shd w:val="clear" w:color="auto" w:fill="auto"/>
            <w:vAlign w:val="center"/>
          </w:tcPr>
          <w:p w14:paraId="6415948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98D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3A6B13F2">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restart"/>
            <w:shd w:val="clear" w:color="auto" w:fill="auto"/>
            <w:vAlign w:val="center"/>
          </w:tcPr>
          <w:p w14:paraId="453BE9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第三次</w:t>
            </w:r>
          </w:p>
        </w:tc>
        <w:tc>
          <w:tcPr>
            <w:tcW w:w="1338" w:type="pct"/>
            <w:gridSpan w:val="2"/>
            <w:shd w:val="clear" w:color="auto" w:fill="auto"/>
            <w:vAlign w:val="center"/>
          </w:tcPr>
          <w:p w14:paraId="610D1DE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77B5F26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7698FB4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3499</w:t>
            </w:r>
          </w:p>
        </w:tc>
        <w:tc>
          <w:tcPr>
            <w:tcW w:w="693" w:type="pct"/>
            <w:shd w:val="clear" w:color="auto" w:fill="auto"/>
            <w:vAlign w:val="center"/>
          </w:tcPr>
          <w:p w14:paraId="593144D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7E2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00892977">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shd w:val="clear" w:color="auto" w:fill="auto"/>
            <w:vAlign w:val="center"/>
          </w:tcPr>
          <w:p w14:paraId="0DCC91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1338" w:type="pct"/>
            <w:gridSpan w:val="2"/>
            <w:shd w:val="clear" w:color="auto" w:fill="auto"/>
            <w:vAlign w:val="center"/>
          </w:tcPr>
          <w:p w14:paraId="4AF40E9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419F9CD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65E22C9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93" w:type="pct"/>
            <w:shd w:val="clear" w:color="auto" w:fill="auto"/>
            <w:vAlign w:val="center"/>
          </w:tcPr>
          <w:p w14:paraId="31B49B0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7633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584AC5B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1CC57380">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1D7BB28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sz w:val="21"/>
                <w:szCs w:val="21"/>
                <w:lang w:val="en-US" w:eastAsia="zh-CN"/>
              </w:rPr>
              <w:t>颗粒物</w:t>
            </w:r>
          </w:p>
        </w:tc>
        <w:tc>
          <w:tcPr>
            <w:tcW w:w="703" w:type="pct"/>
            <w:shd w:val="clear" w:color="auto" w:fill="auto"/>
            <w:vAlign w:val="center"/>
          </w:tcPr>
          <w:p w14:paraId="65FC7DE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46D98CA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6CDE08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693" w:type="pct"/>
            <w:shd w:val="clear" w:color="auto" w:fill="auto"/>
            <w:vAlign w:val="center"/>
          </w:tcPr>
          <w:p w14:paraId="26B6008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8CB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1AE141F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41371C48">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2FD0A96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703" w:type="pct"/>
            <w:shd w:val="clear" w:color="auto" w:fill="auto"/>
            <w:vAlign w:val="center"/>
          </w:tcPr>
          <w:p w14:paraId="71D286B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6458D68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203723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693" w:type="pct"/>
            <w:shd w:val="clear" w:color="auto" w:fill="auto"/>
            <w:vAlign w:val="center"/>
          </w:tcPr>
          <w:p w14:paraId="186E59B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106C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6ED8467A">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61FC0A27">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5C63A8A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6654083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1018582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5FE35B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693" w:type="pct"/>
            <w:shd w:val="clear" w:color="auto" w:fill="auto"/>
            <w:vAlign w:val="center"/>
          </w:tcPr>
          <w:p w14:paraId="667EDC0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9D0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restart"/>
            <w:vAlign w:val="center"/>
          </w:tcPr>
          <w:p w14:paraId="6310F3F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cs="Times New Roman"/>
                <w:sz w:val="21"/>
                <w:szCs w:val="21"/>
                <w:lang w:eastAsia="zh-CN"/>
              </w:rPr>
              <w:t>导热油炉采样口Q2</w:t>
            </w:r>
          </w:p>
        </w:tc>
        <w:tc>
          <w:tcPr>
            <w:tcW w:w="709" w:type="pct"/>
            <w:vMerge w:val="restart"/>
            <w:shd w:val="clear" w:color="auto" w:fill="auto"/>
            <w:vAlign w:val="center"/>
          </w:tcPr>
          <w:p w14:paraId="7493F7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第一次</w:t>
            </w:r>
          </w:p>
        </w:tc>
        <w:tc>
          <w:tcPr>
            <w:tcW w:w="1338" w:type="pct"/>
            <w:gridSpan w:val="2"/>
            <w:shd w:val="clear" w:color="auto" w:fill="auto"/>
            <w:vAlign w:val="center"/>
          </w:tcPr>
          <w:p w14:paraId="25EE18F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1B136AE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2272BC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3238</w:t>
            </w:r>
          </w:p>
        </w:tc>
        <w:tc>
          <w:tcPr>
            <w:tcW w:w="693" w:type="pct"/>
            <w:shd w:val="clear" w:color="auto" w:fill="auto"/>
            <w:vAlign w:val="center"/>
          </w:tcPr>
          <w:p w14:paraId="1D286DD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AF6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1CCB099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shd w:val="clear" w:color="auto" w:fill="auto"/>
            <w:vAlign w:val="center"/>
          </w:tcPr>
          <w:p w14:paraId="26165700">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338" w:type="pct"/>
            <w:gridSpan w:val="2"/>
            <w:shd w:val="clear" w:color="auto" w:fill="auto"/>
            <w:vAlign w:val="center"/>
          </w:tcPr>
          <w:p w14:paraId="1C96AE0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7A94980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25FB104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93" w:type="pct"/>
            <w:shd w:val="clear" w:color="auto" w:fill="auto"/>
            <w:vAlign w:val="center"/>
          </w:tcPr>
          <w:p w14:paraId="1ADB8F9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FF4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6F790FF2">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749DDBA">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699679C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703" w:type="pct"/>
            <w:shd w:val="clear" w:color="auto" w:fill="auto"/>
            <w:vAlign w:val="center"/>
          </w:tcPr>
          <w:p w14:paraId="454C6A4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4849932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77018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693" w:type="pct"/>
            <w:shd w:val="clear" w:color="auto" w:fill="auto"/>
            <w:vAlign w:val="center"/>
          </w:tcPr>
          <w:p w14:paraId="1FEE8DB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7024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5E1FF11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D41A41B">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287CB70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p>
        </w:tc>
        <w:tc>
          <w:tcPr>
            <w:tcW w:w="703" w:type="pct"/>
            <w:shd w:val="clear" w:color="auto" w:fill="auto"/>
            <w:vAlign w:val="center"/>
          </w:tcPr>
          <w:p w14:paraId="39BEE35C">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折算浓度</w:t>
            </w:r>
          </w:p>
        </w:tc>
        <w:tc>
          <w:tcPr>
            <w:tcW w:w="454" w:type="pct"/>
            <w:shd w:val="clear" w:color="auto" w:fill="auto"/>
            <w:vAlign w:val="center"/>
          </w:tcPr>
          <w:p w14:paraId="5A405EF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258219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3" w:type="pct"/>
            <w:shd w:val="clear" w:color="auto" w:fill="auto"/>
            <w:vAlign w:val="center"/>
          </w:tcPr>
          <w:p w14:paraId="29A2AE56">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100</w:t>
            </w:r>
          </w:p>
        </w:tc>
      </w:tr>
      <w:tr w14:paraId="011D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57576AF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51A2C8A7">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20923F2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3305D3F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4B29F3C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03BE2B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3" w:type="pct"/>
            <w:shd w:val="clear" w:color="auto" w:fill="auto"/>
            <w:vAlign w:val="center"/>
          </w:tcPr>
          <w:p w14:paraId="3D44F8C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252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09304A84">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restart"/>
            <w:shd w:val="clear" w:color="auto" w:fill="auto"/>
            <w:vAlign w:val="center"/>
          </w:tcPr>
          <w:p w14:paraId="51392B7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第二次</w:t>
            </w:r>
          </w:p>
        </w:tc>
        <w:tc>
          <w:tcPr>
            <w:tcW w:w="1338" w:type="pct"/>
            <w:gridSpan w:val="2"/>
            <w:shd w:val="clear" w:color="auto" w:fill="auto"/>
            <w:vAlign w:val="center"/>
          </w:tcPr>
          <w:p w14:paraId="3621E8A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1B52D11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50BD6E7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3442</w:t>
            </w:r>
          </w:p>
        </w:tc>
        <w:tc>
          <w:tcPr>
            <w:tcW w:w="693" w:type="pct"/>
            <w:shd w:val="clear" w:color="auto" w:fill="auto"/>
            <w:vAlign w:val="center"/>
          </w:tcPr>
          <w:p w14:paraId="1721C1F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25E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26268654">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shd w:val="clear" w:color="auto" w:fill="auto"/>
            <w:vAlign w:val="center"/>
          </w:tcPr>
          <w:p w14:paraId="5AA4AB80">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338" w:type="pct"/>
            <w:gridSpan w:val="2"/>
            <w:shd w:val="clear" w:color="auto" w:fill="auto"/>
            <w:vAlign w:val="center"/>
          </w:tcPr>
          <w:p w14:paraId="2134EBF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08CC0B1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4453B5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693" w:type="pct"/>
            <w:shd w:val="clear" w:color="auto" w:fill="auto"/>
            <w:vAlign w:val="center"/>
          </w:tcPr>
          <w:p w14:paraId="4924AB5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6FCA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240E387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129635E3">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5E9195D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703" w:type="pct"/>
            <w:shd w:val="clear" w:color="auto" w:fill="auto"/>
            <w:vAlign w:val="center"/>
          </w:tcPr>
          <w:p w14:paraId="0255BA6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50EAF4B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04387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693" w:type="pct"/>
            <w:shd w:val="clear" w:color="auto" w:fill="auto"/>
            <w:vAlign w:val="center"/>
          </w:tcPr>
          <w:p w14:paraId="10250D2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653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4E541A5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483B6F49">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4D8D411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p>
        </w:tc>
        <w:tc>
          <w:tcPr>
            <w:tcW w:w="703" w:type="pct"/>
            <w:shd w:val="clear" w:color="auto" w:fill="auto"/>
            <w:vAlign w:val="center"/>
          </w:tcPr>
          <w:p w14:paraId="09E74BC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7E6910A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387841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3" w:type="pct"/>
            <w:shd w:val="clear" w:color="auto" w:fill="auto"/>
            <w:vAlign w:val="center"/>
          </w:tcPr>
          <w:p w14:paraId="07FACDE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100</w:t>
            </w:r>
          </w:p>
        </w:tc>
      </w:tr>
      <w:tr w14:paraId="5449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9D573E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471C9A2B">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7E88ED4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71D67CF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1A98F25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19ACDDD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3" w:type="pct"/>
            <w:shd w:val="clear" w:color="auto" w:fill="auto"/>
            <w:vAlign w:val="center"/>
          </w:tcPr>
          <w:p w14:paraId="7A5B3E2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7D8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637DA00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restart"/>
            <w:shd w:val="clear" w:color="auto" w:fill="auto"/>
            <w:vAlign w:val="center"/>
          </w:tcPr>
          <w:p w14:paraId="60116A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第三次</w:t>
            </w:r>
          </w:p>
        </w:tc>
        <w:tc>
          <w:tcPr>
            <w:tcW w:w="1338" w:type="pct"/>
            <w:gridSpan w:val="2"/>
            <w:shd w:val="clear" w:color="auto" w:fill="auto"/>
            <w:vAlign w:val="center"/>
          </w:tcPr>
          <w:p w14:paraId="6B058AB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2F3BDE2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07B093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3499</w:t>
            </w:r>
          </w:p>
        </w:tc>
        <w:tc>
          <w:tcPr>
            <w:tcW w:w="693" w:type="pct"/>
            <w:shd w:val="clear" w:color="auto" w:fill="auto"/>
            <w:vAlign w:val="center"/>
          </w:tcPr>
          <w:p w14:paraId="1C9A370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C4B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5487D84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shd w:val="clear" w:color="auto" w:fill="auto"/>
            <w:vAlign w:val="center"/>
          </w:tcPr>
          <w:p w14:paraId="2A4BF2E8">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338" w:type="pct"/>
            <w:gridSpan w:val="2"/>
            <w:shd w:val="clear" w:color="auto" w:fill="auto"/>
            <w:vAlign w:val="center"/>
          </w:tcPr>
          <w:p w14:paraId="30E1113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3BFEAA3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15EECC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93" w:type="pct"/>
            <w:shd w:val="clear" w:color="auto" w:fill="auto"/>
            <w:vAlign w:val="center"/>
          </w:tcPr>
          <w:p w14:paraId="6A5BF60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C5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14E53777">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7FFCE1E">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7B890FA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703" w:type="pct"/>
            <w:shd w:val="clear" w:color="auto" w:fill="auto"/>
            <w:vAlign w:val="center"/>
          </w:tcPr>
          <w:p w14:paraId="2F544FB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386127B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58E7F7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693" w:type="pct"/>
            <w:shd w:val="clear" w:color="auto" w:fill="auto"/>
            <w:vAlign w:val="center"/>
          </w:tcPr>
          <w:p w14:paraId="5865850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AC0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6F26EE1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97F306D">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25B8270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p>
        </w:tc>
        <w:tc>
          <w:tcPr>
            <w:tcW w:w="703" w:type="pct"/>
            <w:shd w:val="clear" w:color="auto" w:fill="auto"/>
            <w:vAlign w:val="center"/>
          </w:tcPr>
          <w:p w14:paraId="75D62FF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48802A8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265BA2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3" w:type="pct"/>
            <w:shd w:val="clear" w:color="auto" w:fill="auto"/>
            <w:vAlign w:val="center"/>
          </w:tcPr>
          <w:p w14:paraId="4E0850B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100</w:t>
            </w:r>
          </w:p>
        </w:tc>
      </w:tr>
      <w:tr w14:paraId="098B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6BB8E61D">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D3F9D71">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0A64238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30A7D3A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16FF6AE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06F18D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3" w:type="pct"/>
            <w:shd w:val="clear" w:color="auto" w:fill="auto"/>
            <w:vAlign w:val="center"/>
          </w:tcPr>
          <w:p w14:paraId="1C459C9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DE2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restart"/>
            <w:vAlign w:val="center"/>
          </w:tcPr>
          <w:p w14:paraId="466AA10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cs="Times New Roman"/>
                <w:sz w:val="21"/>
                <w:szCs w:val="21"/>
                <w:lang w:eastAsia="zh-CN"/>
              </w:rPr>
              <w:t>导热油炉采样口Q2</w:t>
            </w:r>
          </w:p>
        </w:tc>
        <w:tc>
          <w:tcPr>
            <w:tcW w:w="709" w:type="pct"/>
            <w:vMerge w:val="restart"/>
            <w:vAlign w:val="center"/>
          </w:tcPr>
          <w:p w14:paraId="7D55961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第一次</w:t>
            </w:r>
          </w:p>
        </w:tc>
        <w:tc>
          <w:tcPr>
            <w:tcW w:w="1338" w:type="pct"/>
            <w:gridSpan w:val="2"/>
            <w:shd w:val="clear" w:color="auto" w:fill="auto"/>
            <w:vAlign w:val="center"/>
          </w:tcPr>
          <w:p w14:paraId="5C331E6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vAlign w:val="center"/>
          </w:tcPr>
          <w:p w14:paraId="2496892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vAlign w:val="center"/>
          </w:tcPr>
          <w:p w14:paraId="40994D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3238</w:t>
            </w:r>
          </w:p>
        </w:tc>
        <w:tc>
          <w:tcPr>
            <w:tcW w:w="693" w:type="pct"/>
            <w:vAlign w:val="center"/>
          </w:tcPr>
          <w:p w14:paraId="55E6FD2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p>
        </w:tc>
      </w:tr>
      <w:tr w14:paraId="50C2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1598FE2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709" w:type="pct"/>
            <w:vMerge w:val="continue"/>
            <w:vAlign w:val="center"/>
          </w:tcPr>
          <w:p w14:paraId="29B9C77F">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338" w:type="pct"/>
            <w:gridSpan w:val="2"/>
            <w:shd w:val="clear" w:color="auto" w:fill="auto"/>
            <w:vAlign w:val="center"/>
          </w:tcPr>
          <w:p w14:paraId="26D5EAD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10405BA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431767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93" w:type="pct"/>
            <w:shd w:val="clear" w:color="auto" w:fill="auto"/>
            <w:vAlign w:val="center"/>
          </w:tcPr>
          <w:p w14:paraId="3332A32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6620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93788A8">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A82A69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34" w:type="pct"/>
            <w:vMerge w:val="restart"/>
            <w:shd w:val="clear" w:color="auto" w:fill="auto"/>
            <w:vAlign w:val="center"/>
          </w:tcPr>
          <w:p w14:paraId="6791B3E3">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703" w:type="pct"/>
            <w:shd w:val="clear" w:color="auto" w:fill="auto"/>
            <w:vAlign w:val="center"/>
          </w:tcPr>
          <w:p w14:paraId="22864DE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07CA5B3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58BF0E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93" w:type="pct"/>
            <w:shd w:val="clear" w:color="auto" w:fill="auto"/>
            <w:vAlign w:val="center"/>
          </w:tcPr>
          <w:p w14:paraId="0750CAF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03D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3778A71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EC0360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34" w:type="pct"/>
            <w:vMerge w:val="continue"/>
            <w:shd w:val="clear" w:color="auto" w:fill="auto"/>
            <w:vAlign w:val="center"/>
          </w:tcPr>
          <w:p w14:paraId="51B35042">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bCs/>
                <w:sz w:val="21"/>
                <w:szCs w:val="21"/>
                <w:lang w:val="en-US" w:eastAsia="zh-CN"/>
              </w:rPr>
            </w:pPr>
          </w:p>
        </w:tc>
        <w:tc>
          <w:tcPr>
            <w:tcW w:w="703" w:type="pct"/>
            <w:shd w:val="clear" w:color="auto" w:fill="auto"/>
            <w:vAlign w:val="center"/>
          </w:tcPr>
          <w:p w14:paraId="65334AC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050FDB5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278013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693" w:type="pct"/>
            <w:shd w:val="clear" w:color="auto" w:fill="auto"/>
            <w:vAlign w:val="center"/>
          </w:tcPr>
          <w:p w14:paraId="3F0863B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200</w:t>
            </w:r>
          </w:p>
        </w:tc>
      </w:tr>
      <w:tr w14:paraId="5C4A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377F455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416C1575">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7C54CCA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0B8C904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1D0B5FF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01D6C3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693" w:type="pct"/>
            <w:shd w:val="clear" w:color="auto" w:fill="auto"/>
            <w:vAlign w:val="center"/>
          </w:tcPr>
          <w:p w14:paraId="702322A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A96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14B90BD">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restart"/>
            <w:vAlign w:val="center"/>
          </w:tcPr>
          <w:p w14:paraId="22AA45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第二次</w:t>
            </w:r>
          </w:p>
        </w:tc>
        <w:tc>
          <w:tcPr>
            <w:tcW w:w="1338" w:type="pct"/>
            <w:gridSpan w:val="2"/>
            <w:shd w:val="clear" w:color="auto" w:fill="auto"/>
            <w:vAlign w:val="center"/>
          </w:tcPr>
          <w:p w14:paraId="1B38144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vAlign w:val="center"/>
          </w:tcPr>
          <w:p w14:paraId="3487518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vAlign w:val="center"/>
          </w:tcPr>
          <w:p w14:paraId="2F35E5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3442</w:t>
            </w:r>
          </w:p>
        </w:tc>
        <w:tc>
          <w:tcPr>
            <w:tcW w:w="693" w:type="pct"/>
            <w:vAlign w:val="center"/>
          </w:tcPr>
          <w:p w14:paraId="5F915FA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p>
        </w:tc>
      </w:tr>
      <w:tr w14:paraId="129D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4B61720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4D257B7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1338" w:type="pct"/>
            <w:gridSpan w:val="2"/>
            <w:shd w:val="clear" w:color="auto" w:fill="auto"/>
            <w:vAlign w:val="center"/>
          </w:tcPr>
          <w:p w14:paraId="0DD3BE3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0A82ADA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01EB2F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693" w:type="pct"/>
            <w:shd w:val="clear" w:color="auto" w:fill="auto"/>
            <w:vAlign w:val="center"/>
          </w:tcPr>
          <w:p w14:paraId="4249A34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83A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7E2E26D2">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2BA9E781">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3743B2EF">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703" w:type="pct"/>
            <w:shd w:val="clear" w:color="auto" w:fill="auto"/>
            <w:vAlign w:val="center"/>
          </w:tcPr>
          <w:p w14:paraId="5D44337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6AEC522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2F303E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693" w:type="pct"/>
            <w:shd w:val="clear" w:color="auto" w:fill="auto"/>
            <w:vAlign w:val="center"/>
          </w:tcPr>
          <w:p w14:paraId="57CF623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179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0969C6A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78452627">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4A693E87">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bCs/>
                <w:sz w:val="21"/>
                <w:szCs w:val="21"/>
                <w:lang w:val="en-US" w:eastAsia="zh-CN"/>
              </w:rPr>
            </w:pPr>
          </w:p>
        </w:tc>
        <w:tc>
          <w:tcPr>
            <w:tcW w:w="703" w:type="pct"/>
            <w:shd w:val="clear" w:color="auto" w:fill="auto"/>
            <w:vAlign w:val="center"/>
          </w:tcPr>
          <w:p w14:paraId="767D680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390E8BB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79CDD8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693" w:type="pct"/>
            <w:shd w:val="clear" w:color="auto" w:fill="auto"/>
            <w:vAlign w:val="center"/>
          </w:tcPr>
          <w:p w14:paraId="034DC6E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200</w:t>
            </w:r>
          </w:p>
        </w:tc>
      </w:tr>
      <w:tr w14:paraId="366A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6CDCB407">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6E2167DB">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08B357C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66E1937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7810F93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643825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693" w:type="pct"/>
            <w:shd w:val="clear" w:color="auto" w:fill="auto"/>
            <w:vAlign w:val="center"/>
          </w:tcPr>
          <w:p w14:paraId="652B275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6A8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5A45C44E">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restart"/>
            <w:vAlign w:val="center"/>
          </w:tcPr>
          <w:p w14:paraId="1C87764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sz w:val="21"/>
                <w:szCs w:val="21"/>
                <w:highlight w:val="none"/>
                <w:lang w:val="en-US" w:eastAsia="zh-CN"/>
              </w:rPr>
            </w:pPr>
            <w:r>
              <w:rPr>
                <w:rFonts w:hint="eastAsia"/>
                <w:sz w:val="21"/>
                <w:szCs w:val="21"/>
                <w:highlight w:val="none"/>
                <w:lang w:val="en-US" w:eastAsia="zh-CN"/>
              </w:rPr>
              <w:t>第三次</w:t>
            </w:r>
          </w:p>
        </w:tc>
        <w:tc>
          <w:tcPr>
            <w:tcW w:w="1338" w:type="pct"/>
            <w:gridSpan w:val="2"/>
            <w:shd w:val="clear" w:color="auto" w:fill="auto"/>
            <w:vAlign w:val="center"/>
          </w:tcPr>
          <w:p w14:paraId="01CB1712">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vAlign w:val="center"/>
          </w:tcPr>
          <w:p w14:paraId="6C2C858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vAlign w:val="center"/>
          </w:tcPr>
          <w:p w14:paraId="796088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3499</w:t>
            </w:r>
          </w:p>
        </w:tc>
        <w:tc>
          <w:tcPr>
            <w:tcW w:w="693" w:type="pct"/>
            <w:vAlign w:val="center"/>
          </w:tcPr>
          <w:p w14:paraId="0AA93CC5">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14:paraId="24AC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4AE1EDD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53C03D6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1338" w:type="pct"/>
            <w:gridSpan w:val="2"/>
            <w:shd w:val="clear" w:color="auto" w:fill="auto"/>
            <w:vAlign w:val="center"/>
          </w:tcPr>
          <w:p w14:paraId="3C9B68E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63207AA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598758B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93" w:type="pct"/>
            <w:shd w:val="clear" w:color="auto" w:fill="auto"/>
            <w:vAlign w:val="center"/>
          </w:tcPr>
          <w:p w14:paraId="7E4C7B6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A76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4D5E7CD2">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3522F08F">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restart"/>
            <w:shd w:val="clear" w:color="auto" w:fill="auto"/>
            <w:vAlign w:val="center"/>
          </w:tcPr>
          <w:p w14:paraId="04C1229D">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703" w:type="pct"/>
            <w:shd w:val="clear" w:color="auto" w:fill="auto"/>
            <w:vAlign w:val="center"/>
          </w:tcPr>
          <w:p w14:paraId="3DFE784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154C16E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4BE1B7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693" w:type="pct"/>
            <w:shd w:val="clear" w:color="auto" w:fill="auto"/>
            <w:vAlign w:val="center"/>
          </w:tcPr>
          <w:p w14:paraId="3FAA8A9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7B7F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244E50E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467551ED">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2846B46A">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bCs/>
                <w:sz w:val="21"/>
                <w:szCs w:val="21"/>
                <w:lang w:val="en-US" w:eastAsia="zh-CN"/>
              </w:rPr>
            </w:pPr>
          </w:p>
        </w:tc>
        <w:tc>
          <w:tcPr>
            <w:tcW w:w="703" w:type="pct"/>
            <w:shd w:val="clear" w:color="auto" w:fill="auto"/>
            <w:vAlign w:val="center"/>
          </w:tcPr>
          <w:p w14:paraId="438787C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5689CE9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7DBA4E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93" w:type="pct"/>
            <w:shd w:val="clear" w:color="auto" w:fill="auto"/>
            <w:vAlign w:val="center"/>
          </w:tcPr>
          <w:p w14:paraId="39CE22E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200</w:t>
            </w:r>
          </w:p>
        </w:tc>
      </w:tr>
      <w:tr w14:paraId="78CE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4A759439">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Merge w:val="continue"/>
            <w:vAlign w:val="center"/>
          </w:tcPr>
          <w:p w14:paraId="122711B1">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634" w:type="pct"/>
            <w:vMerge w:val="continue"/>
            <w:shd w:val="clear" w:color="auto" w:fill="auto"/>
            <w:vAlign w:val="center"/>
          </w:tcPr>
          <w:p w14:paraId="456F998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703" w:type="pct"/>
            <w:shd w:val="clear" w:color="auto" w:fill="auto"/>
            <w:vAlign w:val="center"/>
          </w:tcPr>
          <w:p w14:paraId="274E1EA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3EC34E6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6DE815E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693" w:type="pct"/>
            <w:shd w:val="clear" w:color="auto" w:fill="auto"/>
            <w:vAlign w:val="center"/>
          </w:tcPr>
          <w:p w14:paraId="3065762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606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restart"/>
            <w:vAlign w:val="center"/>
          </w:tcPr>
          <w:p w14:paraId="29CC810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r>
              <w:rPr>
                <w:rFonts w:hint="eastAsia" w:cs="Times New Roman"/>
                <w:sz w:val="21"/>
                <w:szCs w:val="21"/>
                <w:lang w:eastAsia="zh-CN"/>
              </w:rPr>
              <w:t>导热油炉采样口Q2</w:t>
            </w:r>
          </w:p>
        </w:tc>
        <w:tc>
          <w:tcPr>
            <w:tcW w:w="709" w:type="pct"/>
            <w:vAlign w:val="center"/>
          </w:tcPr>
          <w:p w14:paraId="2B71F3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第一次</w:t>
            </w:r>
          </w:p>
        </w:tc>
        <w:tc>
          <w:tcPr>
            <w:tcW w:w="1338" w:type="pct"/>
            <w:gridSpan w:val="2"/>
            <w:shd w:val="clear" w:color="auto" w:fill="auto"/>
            <w:vAlign w:val="center"/>
          </w:tcPr>
          <w:p w14:paraId="4E737E51">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林格曼黑度</w:t>
            </w:r>
          </w:p>
        </w:tc>
        <w:tc>
          <w:tcPr>
            <w:tcW w:w="454" w:type="pct"/>
            <w:vAlign w:val="center"/>
          </w:tcPr>
          <w:p w14:paraId="025ED12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级</w:t>
            </w:r>
          </w:p>
        </w:tc>
        <w:tc>
          <w:tcPr>
            <w:tcW w:w="1067" w:type="pct"/>
            <w:vAlign w:val="center"/>
          </w:tcPr>
          <w:p w14:paraId="4ACCF7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693" w:type="pct"/>
            <w:vAlign w:val="center"/>
          </w:tcPr>
          <w:p w14:paraId="09C53E54">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w:t>
            </w:r>
          </w:p>
        </w:tc>
      </w:tr>
      <w:tr w14:paraId="4A25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1BCA120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Align w:val="center"/>
          </w:tcPr>
          <w:p w14:paraId="328D39E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第二次</w:t>
            </w:r>
          </w:p>
        </w:tc>
        <w:tc>
          <w:tcPr>
            <w:tcW w:w="1338" w:type="pct"/>
            <w:gridSpan w:val="2"/>
            <w:shd w:val="clear" w:color="auto" w:fill="auto"/>
            <w:vAlign w:val="center"/>
          </w:tcPr>
          <w:p w14:paraId="629DE30D">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林格曼黑度</w:t>
            </w:r>
          </w:p>
        </w:tc>
        <w:tc>
          <w:tcPr>
            <w:tcW w:w="454" w:type="pct"/>
            <w:vAlign w:val="center"/>
          </w:tcPr>
          <w:p w14:paraId="666C561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级</w:t>
            </w:r>
          </w:p>
        </w:tc>
        <w:tc>
          <w:tcPr>
            <w:tcW w:w="1067" w:type="pct"/>
            <w:vAlign w:val="center"/>
          </w:tcPr>
          <w:p w14:paraId="13A1F1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693" w:type="pct"/>
            <w:vAlign w:val="center"/>
          </w:tcPr>
          <w:p w14:paraId="7989AE5A">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w:t>
            </w:r>
          </w:p>
        </w:tc>
      </w:tr>
      <w:tr w14:paraId="5DAF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vAlign w:val="center"/>
          </w:tcPr>
          <w:p w14:paraId="0024C23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709" w:type="pct"/>
            <w:vAlign w:val="center"/>
          </w:tcPr>
          <w:p w14:paraId="07E6EAE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第三次</w:t>
            </w:r>
          </w:p>
        </w:tc>
        <w:tc>
          <w:tcPr>
            <w:tcW w:w="1338" w:type="pct"/>
            <w:gridSpan w:val="2"/>
            <w:shd w:val="clear" w:color="auto" w:fill="auto"/>
            <w:vAlign w:val="center"/>
          </w:tcPr>
          <w:p w14:paraId="1A1BFA17">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林格曼黑度</w:t>
            </w:r>
          </w:p>
        </w:tc>
        <w:tc>
          <w:tcPr>
            <w:tcW w:w="454" w:type="pct"/>
            <w:vAlign w:val="center"/>
          </w:tcPr>
          <w:p w14:paraId="74549C4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级</w:t>
            </w:r>
          </w:p>
        </w:tc>
        <w:tc>
          <w:tcPr>
            <w:tcW w:w="1067" w:type="pct"/>
            <w:vAlign w:val="center"/>
          </w:tcPr>
          <w:p w14:paraId="0F8F89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693" w:type="pct"/>
            <w:vAlign w:val="center"/>
          </w:tcPr>
          <w:p w14:paraId="5348D90B">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w:t>
            </w:r>
          </w:p>
        </w:tc>
      </w:tr>
      <w:tr w14:paraId="7919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62CD310C">
            <w:pPr>
              <w:keepNext w:val="0"/>
              <w:keepLines w:val="0"/>
              <w:pageBreakBefore w:val="0"/>
              <w:widowControl/>
              <w:suppressLineNumbers w:val="0"/>
              <w:kinsoku/>
              <w:wordWrap/>
              <w:overflowPunct/>
              <w:topLinePunct w:val="0"/>
              <w:autoSpaceDE/>
              <w:autoSpaceDN/>
              <w:bidi w:val="0"/>
              <w:spacing w:line="240" w:lineRule="auto"/>
              <w:ind w:left="630" w:leftChars="0" w:hanging="630" w:hangingChars="300"/>
              <w:jc w:val="both"/>
              <w:rPr>
                <w:rFonts w:hint="eastAsia"/>
                <w:kern w:val="0"/>
                <w:sz w:val="21"/>
                <w:szCs w:val="21"/>
                <w:lang w:eastAsia="zh-CN"/>
              </w:rPr>
            </w:pPr>
            <w:r>
              <w:rPr>
                <w:rFonts w:hint="eastAsia" w:ascii="Times New Roman" w:hAnsi="Times New Roman" w:eastAsia="宋体" w:cs="Times New Roman"/>
                <w:sz w:val="21"/>
                <w:szCs w:val="21"/>
                <w:highlight w:val="none"/>
                <w:lang w:val="en-US" w:eastAsia="zh-CN"/>
              </w:rPr>
              <w:t>备注：</w:t>
            </w:r>
            <w:r>
              <w:rPr>
                <w:rFonts w:hint="eastAsia" w:cs="Times New Roman"/>
                <w:sz w:val="21"/>
                <w:szCs w:val="21"/>
                <w:highlight w:val="none"/>
                <w:lang w:val="en-US" w:eastAsia="zh-CN"/>
              </w:rPr>
              <w:t>1.</w:t>
            </w:r>
            <w:r>
              <w:rPr>
                <w:rFonts w:hint="eastAsia"/>
                <w:kern w:val="0"/>
                <w:sz w:val="21"/>
                <w:szCs w:val="21"/>
              </w:rPr>
              <w:t>标准限值执行广东省地方标准《锅炉大气污染物排放标准》（DB 44/765-2019）表2新建锅炉大气污染物排放浓度限值中燃油燃料限值</w:t>
            </w:r>
            <w:r>
              <w:rPr>
                <w:rFonts w:hint="eastAsia"/>
                <w:kern w:val="0"/>
                <w:sz w:val="21"/>
                <w:szCs w:val="21"/>
                <w:lang w:eastAsia="zh-CN"/>
              </w:rPr>
              <w:t>；</w:t>
            </w:r>
          </w:p>
          <w:p w14:paraId="4D9F9243">
            <w:pPr>
              <w:keepNext w:val="0"/>
              <w:keepLines w:val="0"/>
              <w:pageBreakBefore w:val="0"/>
              <w:widowControl/>
              <w:suppressLineNumbers w:val="0"/>
              <w:kinsoku/>
              <w:wordWrap/>
              <w:overflowPunct/>
              <w:topLinePunct w:val="0"/>
              <w:autoSpaceDE/>
              <w:autoSpaceDN/>
              <w:bidi w:val="0"/>
              <w:spacing w:line="240" w:lineRule="auto"/>
              <w:ind w:firstLine="630" w:firstLineChars="300"/>
              <w:jc w:val="both"/>
              <w:rPr>
                <w:rFonts w:hint="eastAsia" w:eastAsia="宋体"/>
                <w:sz w:val="21"/>
                <w:szCs w:val="21"/>
                <w:lang w:val="en-US" w:eastAsia="zh-CN"/>
              </w:rPr>
            </w:pPr>
            <w:r>
              <w:rPr>
                <w:rFonts w:hint="eastAsia"/>
                <w:kern w:val="0"/>
                <w:sz w:val="21"/>
                <w:szCs w:val="21"/>
                <w:lang w:val="en-US" w:eastAsia="zh-CN"/>
              </w:rPr>
              <w:t>3.</w:t>
            </w:r>
            <w:r>
              <w:rPr>
                <w:rFonts w:hint="eastAsia"/>
                <w:kern w:val="0"/>
                <w:sz w:val="21"/>
                <w:szCs w:val="21"/>
                <w:lang w:eastAsia="zh-CN"/>
              </w:rPr>
              <w:t>“ND”表示检测结果低于方法检出限，其检出限见“表4 检测方法、主要仪器及检出限一览表”，其排放速率用1/2检出限计算；。</w:t>
            </w:r>
          </w:p>
        </w:tc>
      </w:tr>
    </w:tbl>
    <w:p w14:paraId="6668D25E">
      <w:pPr>
        <w:pStyle w:val="37"/>
        <w:rPr>
          <w:rFonts w:hint="default" w:ascii="Times New Roman" w:hAnsi="Times New Roman" w:cs="Times New Roman"/>
          <w:lang w:val="en-US" w:eastAsia="zh-CN"/>
        </w:rPr>
      </w:pPr>
      <w:r>
        <w:rPr>
          <w:rFonts w:hint="eastAsia" w:ascii="Times New Roman" w:hAnsi="Times New Roman" w:cs="Times New Roman"/>
          <w:lang w:val="en-US" w:eastAsia="zh-CN"/>
        </w:rPr>
        <w:br w:type="page"/>
      </w:r>
      <w:r>
        <w:rPr>
          <w:rFonts w:hint="eastAsia"/>
        </w:rPr>
        <w:t xml:space="preserve">表 </w:t>
      </w:r>
      <w:r>
        <w:rPr>
          <w:rFonts w:hint="eastAsia"/>
          <w:lang w:val="en-US" w:eastAsia="zh-CN"/>
        </w:rPr>
        <w:t>9.1</w:t>
      </w:r>
      <w:r>
        <w:noBreakHyphen/>
      </w:r>
      <w:r>
        <w:rPr>
          <w:rFonts w:hint="eastAsia"/>
          <w:lang w:val="en-US" w:eastAsia="zh-CN"/>
        </w:rPr>
        <w:t>4</w:t>
      </w:r>
      <w:r>
        <w:t xml:space="preserve"> </w:t>
      </w:r>
      <w:r>
        <w:rPr>
          <w:rFonts w:hint="eastAsia"/>
          <w:lang w:val="en-US" w:eastAsia="zh-CN"/>
        </w:rPr>
        <w:t>导热油炉废气</w:t>
      </w:r>
      <w:r>
        <w:rPr>
          <w:rFonts w:hint="eastAsia"/>
        </w:rPr>
        <w:t>检测结果</w:t>
      </w:r>
      <w:r>
        <w:rPr>
          <w:rFonts w:hint="eastAsia"/>
          <w:lang w:eastAsia="zh-CN"/>
        </w:rPr>
        <w:t>（</w:t>
      </w:r>
      <w:r>
        <w:rPr>
          <w:rFonts w:hint="eastAsia"/>
          <w:lang w:val="en-US" w:eastAsia="zh-CN"/>
        </w:rPr>
        <w:t>2</w:t>
      </w:r>
      <w:r>
        <w:rPr>
          <w:rFonts w:hint="eastAsia"/>
          <w:lang w:eastAsia="zh-CN"/>
        </w:rPr>
        <w:t>）</w:t>
      </w:r>
    </w:p>
    <w:tbl>
      <w:tblPr>
        <w:tblStyle w:val="22"/>
        <w:tblpPr w:leftFromText="180" w:rightFromText="180" w:vertAnchor="text" w:horzAnchor="page" w:tblpXSpec="center" w:tblpY="-16"/>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1161"/>
        <w:gridCol w:w="1371"/>
        <w:gridCol w:w="892"/>
        <w:gridCol w:w="2946"/>
        <w:gridCol w:w="467"/>
      </w:tblGrid>
      <w:tr w14:paraId="7A77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pct"/>
            <w:vAlign w:val="center"/>
          </w:tcPr>
          <w:p w14:paraId="7D1D6C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b/>
                <w:bCs/>
                <w:sz w:val="21"/>
                <w:szCs w:val="21"/>
                <w:lang w:val="en-US" w:eastAsia="zh-CN"/>
              </w:rPr>
              <w:t>采样日期</w:t>
            </w:r>
          </w:p>
        </w:tc>
        <w:tc>
          <w:tcPr>
            <w:tcW w:w="681" w:type="pct"/>
            <w:vAlign w:val="center"/>
          </w:tcPr>
          <w:p w14:paraId="6C4D64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sz w:val="21"/>
                <w:szCs w:val="21"/>
                <w:vertAlign w:val="baseline"/>
                <w:lang w:val="en-US" w:eastAsia="zh-CN"/>
              </w:rPr>
              <w:t>2024.12.06</w:t>
            </w:r>
          </w:p>
        </w:tc>
        <w:tc>
          <w:tcPr>
            <w:tcW w:w="804" w:type="pct"/>
            <w:vAlign w:val="center"/>
          </w:tcPr>
          <w:p w14:paraId="6DCBDC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现场气象条件</w:t>
            </w:r>
          </w:p>
        </w:tc>
        <w:tc>
          <w:tcPr>
            <w:tcW w:w="2525" w:type="pct"/>
            <w:gridSpan w:val="3"/>
            <w:vAlign w:val="center"/>
          </w:tcPr>
          <w:p w14:paraId="018A88D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sz w:val="21"/>
                <w:szCs w:val="21"/>
                <w:highlight w:val="none"/>
                <w:lang w:val="en-US" w:eastAsia="zh-CN"/>
              </w:rPr>
              <w:t>天气状况：多云；气温：20.7</w:t>
            </w:r>
            <w:r>
              <w:rPr>
                <w:rFonts w:hint="default"/>
                <w:sz w:val="21"/>
                <w:szCs w:val="21"/>
                <w:highlight w:val="none"/>
                <w:lang w:val="en-US" w:eastAsia="zh-CN"/>
              </w:rPr>
              <w:t>℃</w:t>
            </w:r>
            <w:r>
              <w:rPr>
                <w:rFonts w:hint="eastAsia"/>
                <w:sz w:val="21"/>
                <w:szCs w:val="21"/>
                <w:highlight w:val="none"/>
                <w:lang w:val="en-US" w:eastAsia="zh-CN"/>
              </w:rPr>
              <w:t>；气压：100.4kPa。</w:t>
            </w:r>
          </w:p>
        </w:tc>
      </w:tr>
      <w:tr w14:paraId="40BE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pct"/>
            <w:vAlign w:val="center"/>
          </w:tcPr>
          <w:p w14:paraId="13649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排气筒高度（m）</w:t>
            </w:r>
          </w:p>
        </w:tc>
        <w:tc>
          <w:tcPr>
            <w:tcW w:w="681" w:type="pct"/>
            <w:vAlign w:val="center"/>
          </w:tcPr>
          <w:p w14:paraId="5C7E5F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25</w:t>
            </w:r>
          </w:p>
        </w:tc>
        <w:tc>
          <w:tcPr>
            <w:tcW w:w="804" w:type="pct"/>
            <w:vAlign w:val="center"/>
          </w:tcPr>
          <w:p w14:paraId="010A2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工况</w:t>
            </w:r>
          </w:p>
          <w:p w14:paraId="6FF107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w:t>
            </w:r>
          </w:p>
        </w:tc>
        <w:tc>
          <w:tcPr>
            <w:tcW w:w="523" w:type="pct"/>
            <w:vAlign w:val="center"/>
          </w:tcPr>
          <w:p w14:paraId="1CA77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80</w:t>
            </w:r>
          </w:p>
        </w:tc>
        <w:tc>
          <w:tcPr>
            <w:tcW w:w="1728" w:type="pct"/>
            <w:vAlign w:val="center"/>
          </w:tcPr>
          <w:p w14:paraId="23E4E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废气处理设施</w:t>
            </w:r>
          </w:p>
        </w:tc>
        <w:tc>
          <w:tcPr>
            <w:tcW w:w="272" w:type="pct"/>
            <w:vAlign w:val="center"/>
          </w:tcPr>
          <w:p w14:paraId="3F0D0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r>
    </w:tbl>
    <w:p w14:paraId="118EC646">
      <w:pPr>
        <w:keepNext w:val="0"/>
        <w:keepLines w:val="0"/>
        <w:pageBreakBefore w:val="0"/>
        <w:widowControl w:val="0"/>
        <w:kinsoku/>
        <w:wordWrap/>
        <w:overflowPunct/>
        <w:topLinePunct w:val="0"/>
        <w:autoSpaceDE/>
        <w:autoSpaceDN/>
        <w:bidi w:val="0"/>
        <w:adjustRightInd/>
        <w:snapToGrid/>
        <w:spacing w:line="100" w:lineRule="exact"/>
        <w:textAlignment w:val="auto"/>
        <w:rPr>
          <w:sz w:val="2"/>
          <w:szCs w:val="2"/>
        </w:rPr>
      </w:pP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419"/>
        <w:gridCol w:w="896"/>
        <w:gridCol w:w="1167"/>
        <w:gridCol w:w="775"/>
        <w:gridCol w:w="1818"/>
        <w:gridCol w:w="1193"/>
      </w:tblGrid>
      <w:tr w14:paraId="24AF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735" w:type="pct"/>
            <w:vAlign w:val="center"/>
          </w:tcPr>
          <w:p w14:paraId="02C626D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检测</w:t>
            </w:r>
            <w:r>
              <w:rPr>
                <w:rFonts w:hint="default" w:ascii="Times New Roman" w:hAnsi="Times New Roman" w:eastAsia="宋体" w:cs="Times New Roman"/>
                <w:b/>
                <w:bCs/>
                <w:sz w:val="21"/>
                <w:szCs w:val="21"/>
                <w:highlight w:val="none"/>
                <w:lang w:val="en-US" w:eastAsia="zh-CN"/>
              </w:rPr>
              <w:t>点位名称</w:t>
            </w:r>
          </w:p>
        </w:tc>
        <w:tc>
          <w:tcPr>
            <w:tcW w:w="833" w:type="pct"/>
            <w:vAlign w:val="center"/>
          </w:tcPr>
          <w:p w14:paraId="28614BBC">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频次</w:t>
            </w:r>
          </w:p>
        </w:tc>
        <w:tc>
          <w:tcPr>
            <w:tcW w:w="1211" w:type="pct"/>
            <w:gridSpan w:val="2"/>
            <w:vAlign w:val="center"/>
          </w:tcPr>
          <w:p w14:paraId="4832F7CE">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检测</w:t>
            </w:r>
            <w:r>
              <w:rPr>
                <w:rFonts w:hint="eastAsia" w:cs="Times New Roman"/>
                <w:b/>
                <w:bCs/>
                <w:sz w:val="21"/>
                <w:szCs w:val="21"/>
                <w:highlight w:val="none"/>
                <w:lang w:val="en-US" w:eastAsia="zh-CN"/>
              </w:rPr>
              <w:t>项目</w:t>
            </w:r>
          </w:p>
        </w:tc>
        <w:tc>
          <w:tcPr>
            <w:tcW w:w="454" w:type="pct"/>
            <w:vAlign w:val="center"/>
          </w:tcPr>
          <w:p w14:paraId="32C644D0">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单位</w:t>
            </w:r>
          </w:p>
        </w:tc>
        <w:tc>
          <w:tcPr>
            <w:tcW w:w="1067" w:type="pct"/>
            <w:vAlign w:val="center"/>
          </w:tcPr>
          <w:p w14:paraId="52A00E7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检测结果</w:t>
            </w:r>
          </w:p>
        </w:tc>
        <w:tc>
          <w:tcPr>
            <w:tcW w:w="697" w:type="pct"/>
            <w:vAlign w:val="center"/>
          </w:tcPr>
          <w:p w14:paraId="75F554E0">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标准限值</w:t>
            </w:r>
          </w:p>
        </w:tc>
      </w:tr>
      <w:tr w14:paraId="6F08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restart"/>
            <w:vAlign w:val="center"/>
          </w:tcPr>
          <w:p w14:paraId="36C8984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eastAsia="宋体"/>
                <w:sz w:val="21"/>
                <w:szCs w:val="21"/>
                <w:highlight w:val="none"/>
                <w:lang w:val="en-US" w:eastAsia="zh-CN"/>
              </w:rPr>
            </w:pPr>
            <w:r>
              <w:rPr>
                <w:rFonts w:hint="eastAsia" w:cs="Times New Roman"/>
                <w:sz w:val="21"/>
                <w:szCs w:val="21"/>
                <w:lang w:eastAsia="zh-CN"/>
              </w:rPr>
              <w:t>导热油炉采样口Q2</w:t>
            </w:r>
          </w:p>
        </w:tc>
        <w:tc>
          <w:tcPr>
            <w:tcW w:w="833" w:type="pct"/>
            <w:vMerge w:val="restart"/>
            <w:shd w:val="clear" w:color="auto" w:fill="auto"/>
            <w:vAlign w:val="center"/>
          </w:tcPr>
          <w:p w14:paraId="41FA39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第一次</w:t>
            </w:r>
          </w:p>
        </w:tc>
        <w:tc>
          <w:tcPr>
            <w:tcW w:w="1211" w:type="pct"/>
            <w:gridSpan w:val="2"/>
            <w:shd w:val="clear" w:color="auto" w:fill="auto"/>
            <w:vAlign w:val="center"/>
          </w:tcPr>
          <w:p w14:paraId="65B893F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405160A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551B2E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3605</w:t>
            </w:r>
          </w:p>
        </w:tc>
        <w:tc>
          <w:tcPr>
            <w:tcW w:w="697" w:type="pct"/>
            <w:shd w:val="clear" w:color="auto" w:fill="auto"/>
            <w:vAlign w:val="center"/>
          </w:tcPr>
          <w:p w14:paraId="7221A90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9E9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2356C502">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833" w:type="pct"/>
            <w:vMerge w:val="continue"/>
            <w:shd w:val="clear" w:color="auto" w:fill="auto"/>
            <w:vAlign w:val="center"/>
          </w:tcPr>
          <w:p w14:paraId="2688462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1211" w:type="pct"/>
            <w:gridSpan w:val="2"/>
            <w:shd w:val="clear" w:color="auto" w:fill="auto"/>
            <w:vAlign w:val="center"/>
          </w:tcPr>
          <w:p w14:paraId="4ACF0E6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2B19FA1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777D55C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697" w:type="pct"/>
            <w:shd w:val="clear" w:color="auto" w:fill="auto"/>
            <w:vAlign w:val="center"/>
          </w:tcPr>
          <w:p w14:paraId="4E4FECE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E89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62AD19AF">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783FC45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48B90078">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lang w:val="en-US" w:eastAsia="zh-CN"/>
              </w:rPr>
            </w:pPr>
            <w:r>
              <w:rPr>
                <w:rFonts w:hint="eastAsia" w:ascii="Times New Roman" w:hAnsi="Times New Roman" w:eastAsia="宋体" w:cs="Times New Roman"/>
                <w:bCs/>
                <w:sz w:val="21"/>
                <w:szCs w:val="21"/>
                <w:lang w:val="en-US" w:eastAsia="zh-CN"/>
              </w:rPr>
              <w:t>颗粒物</w:t>
            </w:r>
          </w:p>
        </w:tc>
        <w:tc>
          <w:tcPr>
            <w:tcW w:w="684" w:type="pct"/>
            <w:shd w:val="clear" w:color="auto" w:fill="auto"/>
            <w:vAlign w:val="center"/>
          </w:tcPr>
          <w:p w14:paraId="2D29129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0D951C4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55732D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697" w:type="pct"/>
            <w:shd w:val="clear" w:color="auto" w:fill="auto"/>
            <w:vAlign w:val="center"/>
          </w:tcPr>
          <w:p w14:paraId="36871E4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205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14856A5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04FF618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1FC2BA5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84" w:type="pct"/>
            <w:shd w:val="clear" w:color="auto" w:fill="auto"/>
            <w:vAlign w:val="center"/>
          </w:tcPr>
          <w:p w14:paraId="2559BBE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6B51DED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74B8B7C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697" w:type="pct"/>
            <w:shd w:val="clear" w:color="auto" w:fill="auto"/>
            <w:vAlign w:val="center"/>
          </w:tcPr>
          <w:p w14:paraId="3D06A2C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178B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BFA950F">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555CABFE">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4BC6F1D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5A49E89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2EDE7D9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396B0B8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0.013</w:t>
            </w:r>
          </w:p>
        </w:tc>
        <w:tc>
          <w:tcPr>
            <w:tcW w:w="697" w:type="pct"/>
            <w:shd w:val="clear" w:color="auto" w:fill="auto"/>
            <w:vAlign w:val="center"/>
          </w:tcPr>
          <w:p w14:paraId="6D7BB67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F22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12CBCE2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restart"/>
            <w:shd w:val="clear" w:color="auto" w:fill="auto"/>
            <w:vAlign w:val="center"/>
          </w:tcPr>
          <w:p w14:paraId="6A96B0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第二次</w:t>
            </w:r>
          </w:p>
        </w:tc>
        <w:tc>
          <w:tcPr>
            <w:tcW w:w="1211" w:type="pct"/>
            <w:gridSpan w:val="2"/>
            <w:shd w:val="clear" w:color="auto" w:fill="auto"/>
            <w:vAlign w:val="center"/>
          </w:tcPr>
          <w:p w14:paraId="174390B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5509E18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7CF1F37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3140</w:t>
            </w:r>
          </w:p>
        </w:tc>
        <w:tc>
          <w:tcPr>
            <w:tcW w:w="697" w:type="pct"/>
            <w:shd w:val="clear" w:color="auto" w:fill="auto"/>
            <w:vAlign w:val="center"/>
          </w:tcPr>
          <w:p w14:paraId="4BCE5C5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BDB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33D2537F">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shd w:val="clear" w:color="auto" w:fill="auto"/>
            <w:vAlign w:val="center"/>
          </w:tcPr>
          <w:p w14:paraId="2879E4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1211" w:type="pct"/>
            <w:gridSpan w:val="2"/>
            <w:shd w:val="clear" w:color="auto" w:fill="auto"/>
            <w:vAlign w:val="center"/>
          </w:tcPr>
          <w:p w14:paraId="0433958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1E354E6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68DAD4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97" w:type="pct"/>
            <w:shd w:val="clear" w:color="auto" w:fill="auto"/>
            <w:vAlign w:val="center"/>
          </w:tcPr>
          <w:p w14:paraId="3A05EE2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247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232358B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2F9D6D3C">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27423BC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sz w:val="21"/>
                <w:szCs w:val="21"/>
                <w:lang w:val="en-US" w:eastAsia="zh-CN"/>
              </w:rPr>
              <w:t>颗粒物</w:t>
            </w:r>
          </w:p>
        </w:tc>
        <w:tc>
          <w:tcPr>
            <w:tcW w:w="684" w:type="pct"/>
            <w:shd w:val="clear" w:color="auto" w:fill="auto"/>
            <w:vAlign w:val="center"/>
          </w:tcPr>
          <w:p w14:paraId="4E449FB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6FA39BD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3A6DCC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97" w:type="pct"/>
            <w:shd w:val="clear" w:color="auto" w:fill="auto"/>
            <w:vAlign w:val="center"/>
          </w:tcPr>
          <w:p w14:paraId="3857B21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08D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424E17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09CD79D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2062123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84" w:type="pct"/>
            <w:shd w:val="clear" w:color="auto" w:fill="auto"/>
            <w:vAlign w:val="center"/>
          </w:tcPr>
          <w:p w14:paraId="5D315A7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0041BE0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377BC3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97" w:type="pct"/>
            <w:shd w:val="clear" w:color="auto" w:fill="auto"/>
            <w:vAlign w:val="center"/>
          </w:tcPr>
          <w:p w14:paraId="4F17622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2564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2670355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6369F5DC">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0C06B4E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1093316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41039F3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007BB2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697" w:type="pct"/>
            <w:shd w:val="clear" w:color="auto" w:fill="auto"/>
            <w:vAlign w:val="center"/>
          </w:tcPr>
          <w:p w14:paraId="50187F7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688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183900E9">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restart"/>
            <w:shd w:val="clear" w:color="auto" w:fill="auto"/>
            <w:vAlign w:val="center"/>
          </w:tcPr>
          <w:p w14:paraId="10B6DD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第三次</w:t>
            </w:r>
          </w:p>
        </w:tc>
        <w:tc>
          <w:tcPr>
            <w:tcW w:w="1211" w:type="pct"/>
            <w:gridSpan w:val="2"/>
            <w:shd w:val="clear" w:color="auto" w:fill="auto"/>
            <w:vAlign w:val="center"/>
          </w:tcPr>
          <w:p w14:paraId="1CE1045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5003A76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50EC51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3583</w:t>
            </w:r>
          </w:p>
        </w:tc>
        <w:tc>
          <w:tcPr>
            <w:tcW w:w="697" w:type="pct"/>
            <w:shd w:val="clear" w:color="auto" w:fill="auto"/>
            <w:vAlign w:val="center"/>
          </w:tcPr>
          <w:p w14:paraId="6467230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FEF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7309567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shd w:val="clear" w:color="auto" w:fill="auto"/>
            <w:vAlign w:val="center"/>
          </w:tcPr>
          <w:p w14:paraId="54EDAA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1211" w:type="pct"/>
            <w:gridSpan w:val="2"/>
            <w:shd w:val="clear" w:color="auto" w:fill="auto"/>
            <w:vAlign w:val="center"/>
          </w:tcPr>
          <w:p w14:paraId="6A8CAB5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365F6E4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0987367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697" w:type="pct"/>
            <w:shd w:val="clear" w:color="auto" w:fill="auto"/>
            <w:vAlign w:val="center"/>
          </w:tcPr>
          <w:p w14:paraId="5BE1DCE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5A3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258A142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65E46C7B">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291E726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sz w:val="21"/>
                <w:szCs w:val="21"/>
                <w:lang w:val="en-US" w:eastAsia="zh-CN"/>
              </w:rPr>
              <w:t>颗粒物</w:t>
            </w:r>
          </w:p>
        </w:tc>
        <w:tc>
          <w:tcPr>
            <w:tcW w:w="684" w:type="pct"/>
            <w:shd w:val="clear" w:color="auto" w:fill="auto"/>
            <w:vAlign w:val="center"/>
          </w:tcPr>
          <w:p w14:paraId="52B76BF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3D7EFE6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6A88DBF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97" w:type="pct"/>
            <w:shd w:val="clear" w:color="auto" w:fill="auto"/>
            <w:vAlign w:val="center"/>
          </w:tcPr>
          <w:p w14:paraId="1656F55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D6E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6F4C548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07A76AC1">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0407DCB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84" w:type="pct"/>
            <w:shd w:val="clear" w:color="auto" w:fill="auto"/>
            <w:vAlign w:val="center"/>
          </w:tcPr>
          <w:p w14:paraId="251418A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696E5D9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656E6E4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97" w:type="pct"/>
            <w:shd w:val="clear" w:color="auto" w:fill="auto"/>
            <w:vAlign w:val="center"/>
          </w:tcPr>
          <w:p w14:paraId="49FBC83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743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17CD9C4">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25623D81">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3CB0EAC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40A5700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08AA84C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68A9A92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697" w:type="pct"/>
            <w:shd w:val="clear" w:color="auto" w:fill="auto"/>
            <w:vAlign w:val="center"/>
          </w:tcPr>
          <w:p w14:paraId="3E5DFC8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C5D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restart"/>
            <w:vAlign w:val="center"/>
          </w:tcPr>
          <w:p w14:paraId="3FD80A9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cs="Times New Roman"/>
                <w:sz w:val="21"/>
                <w:szCs w:val="21"/>
                <w:lang w:eastAsia="zh-CN"/>
              </w:rPr>
              <w:t>导热油炉采样口Q2</w:t>
            </w:r>
          </w:p>
        </w:tc>
        <w:tc>
          <w:tcPr>
            <w:tcW w:w="833" w:type="pct"/>
            <w:vMerge w:val="restart"/>
            <w:shd w:val="clear" w:color="auto" w:fill="auto"/>
            <w:vAlign w:val="center"/>
          </w:tcPr>
          <w:p w14:paraId="548C4D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第一次</w:t>
            </w:r>
          </w:p>
        </w:tc>
        <w:tc>
          <w:tcPr>
            <w:tcW w:w="1211" w:type="pct"/>
            <w:gridSpan w:val="2"/>
            <w:shd w:val="clear" w:color="auto" w:fill="auto"/>
            <w:vAlign w:val="center"/>
          </w:tcPr>
          <w:p w14:paraId="0634DCF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469DB27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495934F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3605</w:t>
            </w:r>
          </w:p>
        </w:tc>
        <w:tc>
          <w:tcPr>
            <w:tcW w:w="697" w:type="pct"/>
            <w:shd w:val="clear" w:color="auto" w:fill="auto"/>
            <w:vAlign w:val="center"/>
          </w:tcPr>
          <w:p w14:paraId="0E690D7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6B9F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1422BDD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shd w:val="clear" w:color="auto" w:fill="auto"/>
            <w:vAlign w:val="center"/>
          </w:tcPr>
          <w:p w14:paraId="76A26013">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211" w:type="pct"/>
            <w:gridSpan w:val="2"/>
            <w:shd w:val="clear" w:color="auto" w:fill="auto"/>
            <w:vAlign w:val="center"/>
          </w:tcPr>
          <w:p w14:paraId="42D00AF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126F812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5640F52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697" w:type="pct"/>
            <w:shd w:val="clear" w:color="auto" w:fill="auto"/>
            <w:vAlign w:val="center"/>
          </w:tcPr>
          <w:p w14:paraId="4C5412E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FA4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09524724">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5DC2AF25">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2882D02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84" w:type="pct"/>
            <w:shd w:val="clear" w:color="auto" w:fill="auto"/>
            <w:vAlign w:val="center"/>
          </w:tcPr>
          <w:p w14:paraId="2815028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52EF50F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6DEDC0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697" w:type="pct"/>
            <w:shd w:val="clear" w:color="auto" w:fill="auto"/>
            <w:vAlign w:val="center"/>
          </w:tcPr>
          <w:p w14:paraId="09471AF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508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D4A5B9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09845A52">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125AD1A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p>
        </w:tc>
        <w:tc>
          <w:tcPr>
            <w:tcW w:w="684" w:type="pct"/>
            <w:shd w:val="clear" w:color="auto" w:fill="auto"/>
            <w:vAlign w:val="center"/>
          </w:tcPr>
          <w:p w14:paraId="7C909E4C">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折算浓度</w:t>
            </w:r>
          </w:p>
        </w:tc>
        <w:tc>
          <w:tcPr>
            <w:tcW w:w="454" w:type="pct"/>
            <w:shd w:val="clear" w:color="auto" w:fill="auto"/>
            <w:vAlign w:val="center"/>
          </w:tcPr>
          <w:p w14:paraId="3A131D5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12ACDA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7" w:type="pct"/>
            <w:shd w:val="clear" w:color="auto" w:fill="auto"/>
            <w:vAlign w:val="center"/>
          </w:tcPr>
          <w:p w14:paraId="413C8D2F">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100</w:t>
            </w:r>
          </w:p>
        </w:tc>
      </w:tr>
      <w:tr w14:paraId="68D2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575C1CA6">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3596357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229E727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29A96E6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35CF3BF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7157EF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7" w:type="pct"/>
            <w:shd w:val="clear" w:color="auto" w:fill="auto"/>
            <w:vAlign w:val="center"/>
          </w:tcPr>
          <w:p w14:paraId="1536B71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513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21C711D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restart"/>
            <w:shd w:val="clear" w:color="auto" w:fill="auto"/>
            <w:vAlign w:val="center"/>
          </w:tcPr>
          <w:p w14:paraId="59293D8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第二次</w:t>
            </w:r>
          </w:p>
        </w:tc>
        <w:tc>
          <w:tcPr>
            <w:tcW w:w="1211" w:type="pct"/>
            <w:gridSpan w:val="2"/>
            <w:shd w:val="clear" w:color="auto" w:fill="auto"/>
            <w:vAlign w:val="center"/>
          </w:tcPr>
          <w:p w14:paraId="00483F9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7485FF6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35111B1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3140</w:t>
            </w:r>
          </w:p>
        </w:tc>
        <w:tc>
          <w:tcPr>
            <w:tcW w:w="697" w:type="pct"/>
            <w:shd w:val="clear" w:color="auto" w:fill="auto"/>
            <w:vAlign w:val="center"/>
          </w:tcPr>
          <w:p w14:paraId="462B47B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ACD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5275F256">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shd w:val="clear" w:color="auto" w:fill="auto"/>
            <w:vAlign w:val="center"/>
          </w:tcPr>
          <w:p w14:paraId="0A59ED92">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211" w:type="pct"/>
            <w:gridSpan w:val="2"/>
            <w:shd w:val="clear" w:color="auto" w:fill="auto"/>
            <w:vAlign w:val="center"/>
          </w:tcPr>
          <w:p w14:paraId="69972E7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168D295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4B1AE6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97" w:type="pct"/>
            <w:shd w:val="clear" w:color="auto" w:fill="auto"/>
            <w:vAlign w:val="center"/>
          </w:tcPr>
          <w:p w14:paraId="3AC4C4A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CE2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31AD3EF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6FB934E3">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64EEB14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84" w:type="pct"/>
            <w:shd w:val="clear" w:color="auto" w:fill="auto"/>
            <w:vAlign w:val="center"/>
          </w:tcPr>
          <w:p w14:paraId="3D183AB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5E3885B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D59355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697" w:type="pct"/>
            <w:shd w:val="clear" w:color="auto" w:fill="auto"/>
            <w:vAlign w:val="center"/>
          </w:tcPr>
          <w:p w14:paraId="1B1F352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840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019E356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086BBE1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1274BDF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p>
        </w:tc>
        <w:tc>
          <w:tcPr>
            <w:tcW w:w="684" w:type="pct"/>
            <w:shd w:val="clear" w:color="auto" w:fill="auto"/>
            <w:vAlign w:val="center"/>
          </w:tcPr>
          <w:p w14:paraId="0729940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5456589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A76151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7" w:type="pct"/>
            <w:shd w:val="clear" w:color="auto" w:fill="auto"/>
            <w:vAlign w:val="center"/>
          </w:tcPr>
          <w:p w14:paraId="7D19494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100</w:t>
            </w:r>
          </w:p>
        </w:tc>
      </w:tr>
      <w:tr w14:paraId="2F1C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0782CE1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04A3C155">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16AE4B7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1651109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21A0A7A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35198B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7" w:type="pct"/>
            <w:shd w:val="clear" w:color="auto" w:fill="auto"/>
            <w:vAlign w:val="center"/>
          </w:tcPr>
          <w:p w14:paraId="291187E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03D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71BD07D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restart"/>
            <w:shd w:val="clear" w:color="auto" w:fill="auto"/>
            <w:vAlign w:val="center"/>
          </w:tcPr>
          <w:p w14:paraId="681D14D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第三次</w:t>
            </w:r>
          </w:p>
        </w:tc>
        <w:tc>
          <w:tcPr>
            <w:tcW w:w="1211" w:type="pct"/>
            <w:gridSpan w:val="2"/>
            <w:shd w:val="clear" w:color="auto" w:fill="auto"/>
            <w:vAlign w:val="center"/>
          </w:tcPr>
          <w:p w14:paraId="12310B7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749B28D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6D2193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3583</w:t>
            </w:r>
          </w:p>
        </w:tc>
        <w:tc>
          <w:tcPr>
            <w:tcW w:w="697" w:type="pct"/>
            <w:shd w:val="clear" w:color="auto" w:fill="auto"/>
            <w:vAlign w:val="center"/>
          </w:tcPr>
          <w:p w14:paraId="7CCE448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73D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55DEAAB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shd w:val="clear" w:color="auto" w:fill="auto"/>
            <w:vAlign w:val="center"/>
          </w:tcPr>
          <w:p w14:paraId="6C779886">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211" w:type="pct"/>
            <w:gridSpan w:val="2"/>
            <w:shd w:val="clear" w:color="auto" w:fill="auto"/>
            <w:vAlign w:val="center"/>
          </w:tcPr>
          <w:p w14:paraId="54465D7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0BA8793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35787A7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697" w:type="pct"/>
            <w:shd w:val="clear" w:color="auto" w:fill="auto"/>
            <w:vAlign w:val="center"/>
          </w:tcPr>
          <w:p w14:paraId="55833B5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03B2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02D170F0">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3D13C8CC">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1BE03A6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二氧化硫</w:t>
            </w:r>
          </w:p>
        </w:tc>
        <w:tc>
          <w:tcPr>
            <w:tcW w:w="684" w:type="pct"/>
            <w:shd w:val="clear" w:color="auto" w:fill="auto"/>
            <w:vAlign w:val="center"/>
          </w:tcPr>
          <w:p w14:paraId="47C0672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6912CD9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59A27B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697" w:type="pct"/>
            <w:shd w:val="clear" w:color="auto" w:fill="auto"/>
            <w:vAlign w:val="center"/>
          </w:tcPr>
          <w:p w14:paraId="02CCB74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412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5F7A7F48">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50C0B98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4547292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sz w:val="21"/>
                <w:szCs w:val="21"/>
                <w:lang w:val="en-US" w:eastAsia="zh-CN"/>
              </w:rPr>
            </w:pPr>
          </w:p>
        </w:tc>
        <w:tc>
          <w:tcPr>
            <w:tcW w:w="684" w:type="pct"/>
            <w:shd w:val="clear" w:color="auto" w:fill="auto"/>
            <w:vAlign w:val="center"/>
          </w:tcPr>
          <w:p w14:paraId="67CD220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64DD71B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886027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7" w:type="pct"/>
            <w:shd w:val="clear" w:color="auto" w:fill="auto"/>
            <w:vAlign w:val="center"/>
          </w:tcPr>
          <w:p w14:paraId="7A180C8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100</w:t>
            </w:r>
          </w:p>
        </w:tc>
      </w:tr>
      <w:tr w14:paraId="0F0F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2B5BE25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1AE033D8">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57A2DF2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3CC941D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4CEC9EA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63A109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97" w:type="pct"/>
            <w:shd w:val="clear" w:color="auto" w:fill="auto"/>
            <w:vAlign w:val="center"/>
          </w:tcPr>
          <w:p w14:paraId="4593D26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CAE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restart"/>
            <w:vAlign w:val="center"/>
          </w:tcPr>
          <w:p w14:paraId="04FA57A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cs="Times New Roman"/>
                <w:sz w:val="21"/>
                <w:szCs w:val="21"/>
                <w:lang w:eastAsia="zh-CN"/>
              </w:rPr>
              <w:t>导热油炉采样口Q2</w:t>
            </w:r>
          </w:p>
        </w:tc>
        <w:tc>
          <w:tcPr>
            <w:tcW w:w="833" w:type="pct"/>
            <w:vMerge w:val="restart"/>
            <w:vAlign w:val="center"/>
          </w:tcPr>
          <w:p w14:paraId="014C865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第一次</w:t>
            </w:r>
          </w:p>
        </w:tc>
        <w:tc>
          <w:tcPr>
            <w:tcW w:w="1211" w:type="pct"/>
            <w:gridSpan w:val="2"/>
            <w:shd w:val="clear" w:color="auto" w:fill="auto"/>
            <w:vAlign w:val="center"/>
          </w:tcPr>
          <w:p w14:paraId="2A3D0D0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vAlign w:val="center"/>
          </w:tcPr>
          <w:p w14:paraId="2BD891A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vAlign w:val="center"/>
          </w:tcPr>
          <w:p w14:paraId="36AC97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3605</w:t>
            </w:r>
          </w:p>
        </w:tc>
        <w:tc>
          <w:tcPr>
            <w:tcW w:w="697" w:type="pct"/>
            <w:vAlign w:val="center"/>
          </w:tcPr>
          <w:p w14:paraId="0D20639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p>
        </w:tc>
      </w:tr>
      <w:tr w14:paraId="3201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3200A60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p>
        </w:tc>
        <w:tc>
          <w:tcPr>
            <w:tcW w:w="833" w:type="pct"/>
            <w:vMerge w:val="continue"/>
            <w:vAlign w:val="center"/>
          </w:tcPr>
          <w:p w14:paraId="6A4E7C49">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kern w:val="2"/>
                <w:sz w:val="21"/>
                <w:szCs w:val="21"/>
                <w:highlight w:val="none"/>
                <w:lang w:val="en-US" w:eastAsia="zh-CN" w:bidi="ar-SA"/>
              </w:rPr>
            </w:pPr>
          </w:p>
        </w:tc>
        <w:tc>
          <w:tcPr>
            <w:tcW w:w="1211" w:type="pct"/>
            <w:gridSpan w:val="2"/>
            <w:shd w:val="clear" w:color="auto" w:fill="auto"/>
            <w:vAlign w:val="center"/>
          </w:tcPr>
          <w:p w14:paraId="3C5E0C6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73F2118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0F52ED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697" w:type="pct"/>
            <w:shd w:val="clear" w:color="auto" w:fill="auto"/>
            <w:vAlign w:val="center"/>
          </w:tcPr>
          <w:p w14:paraId="21D0EDF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66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07D8679">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424157B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526" w:type="pct"/>
            <w:vMerge w:val="restart"/>
            <w:shd w:val="clear" w:color="auto" w:fill="auto"/>
            <w:vAlign w:val="center"/>
          </w:tcPr>
          <w:p w14:paraId="7D5B6072">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84" w:type="pct"/>
            <w:shd w:val="clear" w:color="auto" w:fill="auto"/>
            <w:vAlign w:val="center"/>
          </w:tcPr>
          <w:p w14:paraId="2A2DE7C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55DD436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3160D6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97" w:type="pct"/>
            <w:shd w:val="clear" w:color="auto" w:fill="auto"/>
            <w:vAlign w:val="center"/>
          </w:tcPr>
          <w:p w14:paraId="650E0F0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7E1D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6D375EDF">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67B8D31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526" w:type="pct"/>
            <w:vMerge w:val="continue"/>
            <w:shd w:val="clear" w:color="auto" w:fill="auto"/>
            <w:vAlign w:val="center"/>
          </w:tcPr>
          <w:p w14:paraId="111F23BF">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bCs/>
                <w:sz w:val="21"/>
                <w:szCs w:val="21"/>
                <w:lang w:val="en-US" w:eastAsia="zh-CN"/>
              </w:rPr>
            </w:pPr>
          </w:p>
        </w:tc>
        <w:tc>
          <w:tcPr>
            <w:tcW w:w="684" w:type="pct"/>
            <w:shd w:val="clear" w:color="auto" w:fill="auto"/>
            <w:vAlign w:val="center"/>
          </w:tcPr>
          <w:p w14:paraId="29F197F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0E2590C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37A62FB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697" w:type="pct"/>
            <w:shd w:val="clear" w:color="auto" w:fill="auto"/>
            <w:vAlign w:val="center"/>
          </w:tcPr>
          <w:p w14:paraId="45DDBB9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200</w:t>
            </w:r>
          </w:p>
        </w:tc>
      </w:tr>
      <w:tr w14:paraId="70EE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1CD81B88">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1ACB2F4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23A16EC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18BABB0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0BE1E8D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7D12B2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697" w:type="pct"/>
            <w:shd w:val="clear" w:color="auto" w:fill="auto"/>
            <w:vAlign w:val="center"/>
          </w:tcPr>
          <w:p w14:paraId="7FFD781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D61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638D9024">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restart"/>
            <w:vAlign w:val="center"/>
          </w:tcPr>
          <w:p w14:paraId="4895E63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第二次</w:t>
            </w:r>
          </w:p>
        </w:tc>
        <w:tc>
          <w:tcPr>
            <w:tcW w:w="1211" w:type="pct"/>
            <w:gridSpan w:val="2"/>
            <w:shd w:val="clear" w:color="auto" w:fill="auto"/>
            <w:vAlign w:val="center"/>
          </w:tcPr>
          <w:p w14:paraId="4E391F7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vAlign w:val="center"/>
          </w:tcPr>
          <w:p w14:paraId="2CA5FAA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vAlign w:val="center"/>
          </w:tcPr>
          <w:p w14:paraId="3012F6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3140</w:t>
            </w:r>
          </w:p>
        </w:tc>
        <w:tc>
          <w:tcPr>
            <w:tcW w:w="697" w:type="pct"/>
            <w:vAlign w:val="center"/>
          </w:tcPr>
          <w:p w14:paraId="42D7BD1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p>
        </w:tc>
      </w:tr>
      <w:tr w14:paraId="0485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AB07B6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4D1D020C">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1211" w:type="pct"/>
            <w:gridSpan w:val="2"/>
            <w:shd w:val="clear" w:color="auto" w:fill="auto"/>
            <w:vAlign w:val="center"/>
          </w:tcPr>
          <w:p w14:paraId="6C20FF1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48871A6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0ACA6A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97" w:type="pct"/>
            <w:shd w:val="clear" w:color="auto" w:fill="auto"/>
            <w:vAlign w:val="center"/>
          </w:tcPr>
          <w:p w14:paraId="3F5156B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7DD3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081F2EB6">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7EFF3770">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647EFF31">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84" w:type="pct"/>
            <w:shd w:val="clear" w:color="auto" w:fill="auto"/>
            <w:vAlign w:val="center"/>
          </w:tcPr>
          <w:p w14:paraId="5733657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61441A0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5D0C3F5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697" w:type="pct"/>
            <w:shd w:val="clear" w:color="auto" w:fill="auto"/>
            <w:vAlign w:val="center"/>
          </w:tcPr>
          <w:p w14:paraId="4C6D49E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6705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6FA25FA1">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38A09B9A">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7F44B97D">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bCs/>
                <w:sz w:val="21"/>
                <w:szCs w:val="21"/>
                <w:lang w:val="en-US" w:eastAsia="zh-CN"/>
              </w:rPr>
            </w:pPr>
          </w:p>
        </w:tc>
        <w:tc>
          <w:tcPr>
            <w:tcW w:w="684" w:type="pct"/>
            <w:shd w:val="clear" w:color="auto" w:fill="auto"/>
            <w:vAlign w:val="center"/>
          </w:tcPr>
          <w:p w14:paraId="6BE7F37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51EF3E6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218DFB9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697" w:type="pct"/>
            <w:shd w:val="clear" w:color="auto" w:fill="auto"/>
            <w:vAlign w:val="center"/>
          </w:tcPr>
          <w:p w14:paraId="1DB98CA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200</w:t>
            </w:r>
          </w:p>
        </w:tc>
      </w:tr>
      <w:tr w14:paraId="12C9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00C78D4E">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1158591A">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04B411D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6D8920E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636AA01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791368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697" w:type="pct"/>
            <w:shd w:val="clear" w:color="auto" w:fill="auto"/>
            <w:vAlign w:val="center"/>
          </w:tcPr>
          <w:p w14:paraId="34E618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E91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7E64389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restart"/>
            <w:vAlign w:val="center"/>
          </w:tcPr>
          <w:p w14:paraId="6B3AD8F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sz w:val="21"/>
                <w:szCs w:val="21"/>
                <w:highlight w:val="none"/>
                <w:lang w:val="en-US" w:eastAsia="zh-CN"/>
              </w:rPr>
            </w:pPr>
            <w:r>
              <w:rPr>
                <w:rFonts w:hint="eastAsia"/>
                <w:sz w:val="21"/>
                <w:szCs w:val="21"/>
                <w:highlight w:val="none"/>
                <w:lang w:val="en-US" w:eastAsia="zh-CN"/>
              </w:rPr>
              <w:t>第三次</w:t>
            </w:r>
          </w:p>
        </w:tc>
        <w:tc>
          <w:tcPr>
            <w:tcW w:w="1211" w:type="pct"/>
            <w:gridSpan w:val="2"/>
            <w:shd w:val="clear" w:color="auto" w:fill="auto"/>
            <w:vAlign w:val="center"/>
          </w:tcPr>
          <w:p w14:paraId="2894CE7D">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vAlign w:val="center"/>
          </w:tcPr>
          <w:p w14:paraId="11ACD57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vAlign w:val="center"/>
          </w:tcPr>
          <w:p w14:paraId="2F8CF07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3583</w:t>
            </w:r>
          </w:p>
        </w:tc>
        <w:tc>
          <w:tcPr>
            <w:tcW w:w="697" w:type="pct"/>
            <w:vAlign w:val="center"/>
          </w:tcPr>
          <w:p w14:paraId="072C98C7">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14:paraId="0D42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1EDA84D">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4E24B910">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1211" w:type="pct"/>
            <w:gridSpan w:val="2"/>
            <w:shd w:val="clear" w:color="auto" w:fill="auto"/>
            <w:vAlign w:val="center"/>
          </w:tcPr>
          <w:p w14:paraId="6CDA6B1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含氧量</w:t>
            </w:r>
          </w:p>
        </w:tc>
        <w:tc>
          <w:tcPr>
            <w:tcW w:w="454" w:type="pct"/>
            <w:shd w:val="clear" w:color="auto" w:fill="auto"/>
            <w:vAlign w:val="center"/>
          </w:tcPr>
          <w:p w14:paraId="21C7603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spacing w:val="0"/>
                <w:sz w:val="21"/>
                <w:szCs w:val="21"/>
                <w:highlight w:val="none"/>
                <w:lang w:val="en-US" w:eastAsia="zh-CN" w:bidi="ar-SA"/>
              </w:rPr>
              <w:t>%</w:t>
            </w:r>
          </w:p>
        </w:tc>
        <w:tc>
          <w:tcPr>
            <w:tcW w:w="1067" w:type="pct"/>
            <w:shd w:val="clear" w:color="auto" w:fill="auto"/>
            <w:vAlign w:val="center"/>
          </w:tcPr>
          <w:p w14:paraId="1FCF28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697" w:type="pct"/>
            <w:shd w:val="clear" w:color="auto" w:fill="auto"/>
            <w:vAlign w:val="center"/>
          </w:tcPr>
          <w:p w14:paraId="3869113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C1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7E287B04">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167BC2B8">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restart"/>
            <w:shd w:val="clear" w:color="auto" w:fill="auto"/>
            <w:vAlign w:val="center"/>
          </w:tcPr>
          <w:p w14:paraId="3F99E888">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lang w:val="en-US" w:eastAsia="zh-CN"/>
              </w:rPr>
              <w:t>氮氧化物</w:t>
            </w:r>
          </w:p>
        </w:tc>
        <w:tc>
          <w:tcPr>
            <w:tcW w:w="684" w:type="pct"/>
            <w:shd w:val="clear" w:color="auto" w:fill="auto"/>
            <w:vAlign w:val="center"/>
          </w:tcPr>
          <w:p w14:paraId="467BA5C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1479D99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E990E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697" w:type="pct"/>
            <w:shd w:val="clear" w:color="auto" w:fill="auto"/>
            <w:vAlign w:val="center"/>
          </w:tcPr>
          <w:p w14:paraId="669DF5B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6952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2C2B1A92">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3215B5DA">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3D245EC8">
            <w:pPr>
              <w:keepNext w:val="0"/>
              <w:keepLines w:val="0"/>
              <w:pageBreakBefore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eastAsia="宋体" w:cs="Times New Roman"/>
                <w:bCs/>
                <w:sz w:val="21"/>
                <w:szCs w:val="21"/>
                <w:lang w:val="en-US" w:eastAsia="zh-CN"/>
              </w:rPr>
            </w:pPr>
          </w:p>
        </w:tc>
        <w:tc>
          <w:tcPr>
            <w:tcW w:w="684" w:type="pct"/>
            <w:shd w:val="clear" w:color="auto" w:fill="auto"/>
            <w:vAlign w:val="center"/>
          </w:tcPr>
          <w:p w14:paraId="0A23129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0A2C497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4EAE72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697" w:type="pct"/>
            <w:shd w:val="clear" w:color="auto" w:fill="auto"/>
            <w:vAlign w:val="center"/>
          </w:tcPr>
          <w:p w14:paraId="0420F36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200</w:t>
            </w:r>
          </w:p>
        </w:tc>
      </w:tr>
      <w:tr w14:paraId="1159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315CFAFC">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Merge w:val="continue"/>
            <w:vAlign w:val="center"/>
          </w:tcPr>
          <w:p w14:paraId="01A34D97">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p>
        </w:tc>
        <w:tc>
          <w:tcPr>
            <w:tcW w:w="526" w:type="pct"/>
            <w:vMerge w:val="continue"/>
            <w:shd w:val="clear" w:color="auto" w:fill="auto"/>
            <w:vAlign w:val="center"/>
          </w:tcPr>
          <w:p w14:paraId="348F310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p>
        </w:tc>
        <w:tc>
          <w:tcPr>
            <w:tcW w:w="684" w:type="pct"/>
            <w:shd w:val="clear" w:color="auto" w:fill="auto"/>
            <w:vAlign w:val="center"/>
          </w:tcPr>
          <w:p w14:paraId="34516C5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排放速率</w:t>
            </w:r>
          </w:p>
        </w:tc>
        <w:tc>
          <w:tcPr>
            <w:tcW w:w="454" w:type="pct"/>
            <w:shd w:val="clear" w:color="auto" w:fill="auto"/>
            <w:vAlign w:val="center"/>
          </w:tcPr>
          <w:p w14:paraId="00B8C5B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kg/h</w:t>
            </w:r>
          </w:p>
        </w:tc>
        <w:tc>
          <w:tcPr>
            <w:tcW w:w="1067" w:type="pct"/>
            <w:shd w:val="clear" w:color="auto" w:fill="auto"/>
            <w:vAlign w:val="center"/>
          </w:tcPr>
          <w:p w14:paraId="6ACFCA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697" w:type="pct"/>
            <w:shd w:val="clear" w:color="auto" w:fill="auto"/>
            <w:vAlign w:val="center"/>
          </w:tcPr>
          <w:p w14:paraId="0C1AC77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7908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restart"/>
            <w:vAlign w:val="center"/>
          </w:tcPr>
          <w:p w14:paraId="0E5F7E0B">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r>
              <w:rPr>
                <w:rFonts w:hint="eastAsia" w:cs="Times New Roman"/>
                <w:sz w:val="21"/>
                <w:szCs w:val="21"/>
                <w:lang w:eastAsia="zh-CN"/>
              </w:rPr>
              <w:t>导热油炉采样口Q2</w:t>
            </w:r>
          </w:p>
        </w:tc>
        <w:tc>
          <w:tcPr>
            <w:tcW w:w="833" w:type="pct"/>
            <w:vAlign w:val="center"/>
          </w:tcPr>
          <w:p w14:paraId="56BE58D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第一次</w:t>
            </w:r>
          </w:p>
        </w:tc>
        <w:tc>
          <w:tcPr>
            <w:tcW w:w="1211" w:type="pct"/>
            <w:gridSpan w:val="2"/>
            <w:shd w:val="clear" w:color="auto" w:fill="auto"/>
            <w:vAlign w:val="center"/>
          </w:tcPr>
          <w:p w14:paraId="3454FEAA">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林格曼黑度</w:t>
            </w:r>
          </w:p>
        </w:tc>
        <w:tc>
          <w:tcPr>
            <w:tcW w:w="454" w:type="pct"/>
            <w:vAlign w:val="center"/>
          </w:tcPr>
          <w:p w14:paraId="45396E1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级</w:t>
            </w:r>
          </w:p>
        </w:tc>
        <w:tc>
          <w:tcPr>
            <w:tcW w:w="1067" w:type="pct"/>
            <w:vAlign w:val="center"/>
          </w:tcPr>
          <w:p w14:paraId="37DCBAE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697" w:type="pct"/>
            <w:vAlign w:val="center"/>
          </w:tcPr>
          <w:p w14:paraId="5A587E59">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w:t>
            </w:r>
          </w:p>
        </w:tc>
      </w:tr>
      <w:tr w14:paraId="3B56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49C12593">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Align w:val="center"/>
          </w:tcPr>
          <w:p w14:paraId="514557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第二次</w:t>
            </w:r>
          </w:p>
        </w:tc>
        <w:tc>
          <w:tcPr>
            <w:tcW w:w="1211" w:type="pct"/>
            <w:gridSpan w:val="2"/>
            <w:shd w:val="clear" w:color="auto" w:fill="auto"/>
            <w:vAlign w:val="center"/>
          </w:tcPr>
          <w:p w14:paraId="685AA500">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林格曼黑度</w:t>
            </w:r>
          </w:p>
        </w:tc>
        <w:tc>
          <w:tcPr>
            <w:tcW w:w="454" w:type="pct"/>
            <w:vAlign w:val="center"/>
          </w:tcPr>
          <w:p w14:paraId="10A4C2C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级</w:t>
            </w:r>
          </w:p>
        </w:tc>
        <w:tc>
          <w:tcPr>
            <w:tcW w:w="1067" w:type="pct"/>
            <w:vAlign w:val="center"/>
          </w:tcPr>
          <w:p w14:paraId="5156F7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697" w:type="pct"/>
            <w:vAlign w:val="center"/>
          </w:tcPr>
          <w:p w14:paraId="74511B8C">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w:t>
            </w:r>
          </w:p>
        </w:tc>
      </w:tr>
      <w:tr w14:paraId="30C1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vAlign w:val="center"/>
          </w:tcPr>
          <w:p w14:paraId="0EABD565">
            <w:pPr>
              <w:keepNext w:val="0"/>
              <w:keepLines w:val="0"/>
              <w:pageBreakBefore w:val="0"/>
              <w:kinsoku/>
              <w:wordWrap/>
              <w:overflowPunct/>
              <w:topLinePunct w:val="0"/>
              <w:autoSpaceDE/>
              <w:autoSpaceDN/>
              <w:bidi w:val="0"/>
              <w:spacing w:line="240" w:lineRule="auto"/>
              <w:ind w:firstLine="0" w:firstLineChars="0"/>
              <w:jc w:val="center"/>
              <w:rPr>
                <w:rFonts w:hint="default"/>
                <w:sz w:val="21"/>
                <w:szCs w:val="21"/>
                <w:highlight w:val="none"/>
                <w:lang w:val="en-US" w:eastAsia="zh-CN"/>
              </w:rPr>
            </w:pPr>
          </w:p>
        </w:tc>
        <w:tc>
          <w:tcPr>
            <w:tcW w:w="833" w:type="pct"/>
            <w:vAlign w:val="center"/>
          </w:tcPr>
          <w:p w14:paraId="3C20E5A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第三次</w:t>
            </w:r>
          </w:p>
        </w:tc>
        <w:tc>
          <w:tcPr>
            <w:tcW w:w="1211" w:type="pct"/>
            <w:gridSpan w:val="2"/>
            <w:shd w:val="clear" w:color="auto" w:fill="auto"/>
            <w:vAlign w:val="center"/>
          </w:tcPr>
          <w:p w14:paraId="772AC346">
            <w:pPr>
              <w:keepNext w:val="0"/>
              <w:keepLines w:val="0"/>
              <w:pageBreakBefore w:val="0"/>
              <w:kinsoku/>
              <w:wordWrap/>
              <w:overflowPunct/>
              <w:topLinePunct w:val="0"/>
              <w:autoSpaceDE/>
              <w:autoSpaceDN/>
              <w:bidi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林格曼黑度</w:t>
            </w:r>
          </w:p>
        </w:tc>
        <w:tc>
          <w:tcPr>
            <w:tcW w:w="454" w:type="pct"/>
            <w:vAlign w:val="center"/>
          </w:tcPr>
          <w:p w14:paraId="24E2CC7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级</w:t>
            </w:r>
          </w:p>
        </w:tc>
        <w:tc>
          <w:tcPr>
            <w:tcW w:w="1067" w:type="pct"/>
            <w:vAlign w:val="center"/>
          </w:tcPr>
          <w:p w14:paraId="63ACE46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697" w:type="pct"/>
            <w:vAlign w:val="center"/>
          </w:tcPr>
          <w:p w14:paraId="436FA034">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w:t>
            </w:r>
          </w:p>
        </w:tc>
      </w:tr>
      <w:tr w14:paraId="40E2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02381BA5">
            <w:pPr>
              <w:keepNext w:val="0"/>
              <w:keepLines w:val="0"/>
              <w:pageBreakBefore w:val="0"/>
              <w:widowControl/>
              <w:suppressLineNumbers w:val="0"/>
              <w:kinsoku/>
              <w:wordWrap/>
              <w:overflowPunct/>
              <w:topLinePunct w:val="0"/>
              <w:autoSpaceDE/>
              <w:autoSpaceDN/>
              <w:bidi w:val="0"/>
              <w:spacing w:line="240" w:lineRule="auto"/>
              <w:ind w:left="630" w:leftChars="0" w:hanging="630" w:hangingChars="300"/>
              <w:jc w:val="both"/>
              <w:rPr>
                <w:rFonts w:hint="eastAsia"/>
                <w:kern w:val="0"/>
                <w:sz w:val="21"/>
                <w:szCs w:val="21"/>
                <w:lang w:eastAsia="zh-CN"/>
              </w:rPr>
            </w:pPr>
            <w:r>
              <w:rPr>
                <w:rFonts w:hint="eastAsia" w:ascii="Times New Roman" w:hAnsi="Times New Roman" w:eastAsia="宋体" w:cs="Times New Roman"/>
                <w:sz w:val="21"/>
                <w:szCs w:val="21"/>
                <w:highlight w:val="none"/>
                <w:lang w:val="en-US" w:eastAsia="zh-CN"/>
              </w:rPr>
              <w:t>备注：</w:t>
            </w:r>
            <w:r>
              <w:rPr>
                <w:rFonts w:hint="eastAsia" w:cs="Times New Roman"/>
                <w:sz w:val="21"/>
                <w:szCs w:val="21"/>
                <w:highlight w:val="none"/>
                <w:lang w:val="en-US" w:eastAsia="zh-CN"/>
              </w:rPr>
              <w:t>1.</w:t>
            </w:r>
            <w:r>
              <w:rPr>
                <w:rFonts w:hint="eastAsia"/>
                <w:kern w:val="0"/>
                <w:sz w:val="21"/>
                <w:szCs w:val="21"/>
              </w:rPr>
              <w:t>标准限值执行广东省地方标准《锅炉大气污染物排放标准》（DB 44/765-2019）表2新建锅炉大气污染物排放浓度限值中燃油燃料限值</w:t>
            </w:r>
            <w:r>
              <w:rPr>
                <w:rFonts w:hint="eastAsia"/>
                <w:kern w:val="0"/>
                <w:sz w:val="21"/>
                <w:szCs w:val="21"/>
                <w:lang w:eastAsia="zh-CN"/>
              </w:rPr>
              <w:t>；</w:t>
            </w:r>
          </w:p>
          <w:p w14:paraId="2400050E">
            <w:pPr>
              <w:keepNext w:val="0"/>
              <w:keepLines w:val="0"/>
              <w:pageBreakBefore w:val="0"/>
              <w:widowControl/>
              <w:suppressLineNumbers w:val="0"/>
              <w:kinsoku/>
              <w:wordWrap/>
              <w:overflowPunct/>
              <w:topLinePunct w:val="0"/>
              <w:autoSpaceDE/>
              <w:autoSpaceDN/>
              <w:bidi w:val="0"/>
              <w:spacing w:line="240" w:lineRule="auto"/>
              <w:ind w:firstLine="630" w:firstLineChars="300"/>
              <w:jc w:val="both"/>
              <w:rPr>
                <w:rFonts w:hint="eastAsia" w:eastAsia="宋体"/>
                <w:sz w:val="21"/>
                <w:szCs w:val="21"/>
                <w:lang w:val="en-US" w:eastAsia="zh-CN"/>
              </w:rPr>
            </w:pPr>
            <w:r>
              <w:rPr>
                <w:rFonts w:hint="eastAsia"/>
                <w:kern w:val="0"/>
                <w:sz w:val="21"/>
                <w:szCs w:val="21"/>
                <w:lang w:val="en-US" w:eastAsia="zh-CN"/>
              </w:rPr>
              <w:t>3.</w:t>
            </w:r>
            <w:r>
              <w:rPr>
                <w:rFonts w:hint="eastAsia"/>
                <w:kern w:val="0"/>
                <w:sz w:val="21"/>
                <w:szCs w:val="21"/>
                <w:lang w:eastAsia="zh-CN"/>
              </w:rPr>
              <w:t>“ND”表示检测结果低于方法检出限，其检出限见“表4 检测方法、主要仪器及检出限一览表”，其排放速率用1/2检出限计算；。</w:t>
            </w:r>
          </w:p>
        </w:tc>
      </w:tr>
    </w:tbl>
    <w:p w14:paraId="4B80FC2E">
      <w:pPr>
        <w:ind w:firstLine="480"/>
      </w:pPr>
      <w:r>
        <w:rPr>
          <w:rFonts w:hint="eastAsia"/>
        </w:rPr>
        <w:t>上表9</w:t>
      </w:r>
      <w:r>
        <w:t>.</w:t>
      </w:r>
      <w:r>
        <w:rPr>
          <w:rFonts w:hint="eastAsia"/>
          <w:lang w:val="en-US" w:eastAsia="zh-CN"/>
        </w:rPr>
        <w:t>1-4</w:t>
      </w:r>
      <w:r>
        <w:rPr>
          <w:rFonts w:hint="eastAsia"/>
        </w:rPr>
        <w:t>监测结果表明：导热油炉排放口的</w:t>
      </w:r>
      <w:r>
        <w:rPr>
          <w:rFonts w:hint="eastAsia"/>
          <w:lang w:val="en-US" w:eastAsia="zh-CN"/>
        </w:rPr>
        <w:t>颗粒物</w:t>
      </w:r>
      <w:r>
        <w:rPr>
          <w:rFonts w:hint="eastAsia"/>
        </w:rPr>
        <w:t>排放浓度：</w:t>
      </w:r>
      <w:r>
        <w:rPr>
          <w:rFonts w:hint="eastAsia"/>
          <w:lang w:val="en-US" w:eastAsia="zh-CN"/>
        </w:rPr>
        <w:t>4.9</w:t>
      </w:r>
      <w:r>
        <w:rPr>
          <w:rFonts w:hint="eastAsia"/>
        </w:rPr>
        <w:t>~</w:t>
      </w:r>
      <w:r>
        <w:rPr>
          <w:rFonts w:hint="eastAsia"/>
          <w:lang w:val="en-US" w:eastAsia="zh-CN"/>
        </w:rPr>
        <w:t>6.3</w:t>
      </w:r>
      <w:r>
        <w:rPr>
          <w:rFonts w:hint="eastAsia"/>
        </w:rPr>
        <w:t>mg/m</w:t>
      </w:r>
      <w:r>
        <w:rPr>
          <w:rFonts w:hint="eastAsia"/>
          <w:vertAlign w:val="superscript"/>
        </w:rPr>
        <w:t>3</w:t>
      </w:r>
      <w:r>
        <w:rPr>
          <w:rFonts w:hint="eastAsia"/>
          <w:lang w:val="en-US" w:eastAsia="zh-CN"/>
        </w:rPr>
        <w:t>；二氧化硫：ND</w:t>
      </w:r>
      <w:r>
        <w:rPr>
          <w:rFonts w:hint="eastAsia"/>
        </w:rPr>
        <w:t>mg/m</w:t>
      </w:r>
      <w:r>
        <w:rPr>
          <w:rFonts w:hint="eastAsia"/>
          <w:vertAlign w:val="superscript"/>
        </w:rPr>
        <w:t>3</w:t>
      </w:r>
      <w:r>
        <w:rPr>
          <w:rFonts w:hint="eastAsia"/>
          <w:vertAlign w:val="baseline"/>
          <w:lang w:eastAsia="zh-CN"/>
        </w:rPr>
        <w:t>；</w:t>
      </w:r>
      <w:r>
        <w:rPr>
          <w:rFonts w:hint="eastAsia"/>
          <w:lang w:val="en-US" w:eastAsia="zh-CN"/>
        </w:rPr>
        <w:t>氮氧化物：49~64</w:t>
      </w:r>
      <w:r>
        <w:rPr>
          <w:rFonts w:hint="eastAsia"/>
        </w:rPr>
        <w:t>mg/m</w:t>
      </w:r>
      <w:r>
        <w:rPr>
          <w:rFonts w:hint="eastAsia"/>
          <w:vertAlign w:val="superscript"/>
        </w:rPr>
        <w:t>3</w:t>
      </w:r>
      <w:r>
        <w:rPr>
          <w:rFonts w:hint="eastAsia"/>
          <w:vertAlign w:val="baseline"/>
          <w:lang w:eastAsia="zh-CN"/>
        </w:rPr>
        <w:t>；</w:t>
      </w:r>
      <w:r>
        <w:rPr>
          <w:rFonts w:hint="eastAsia"/>
          <w:highlight w:val="none"/>
          <w:lang w:val="en-US" w:eastAsia="zh-CN"/>
        </w:rPr>
        <w:t>林格曼黑度：&lt;1级</w:t>
      </w:r>
      <w:r>
        <w:rPr>
          <w:rFonts w:hint="eastAsia"/>
          <w:bCs/>
        </w:rPr>
        <w:t>。</w:t>
      </w:r>
      <w:r>
        <w:rPr>
          <w:rFonts w:hint="eastAsia"/>
        </w:rPr>
        <w:t>本项目</w:t>
      </w:r>
      <w:r>
        <w:rPr>
          <w:rFonts w:hint="eastAsia"/>
          <w:lang w:val="en-US" w:eastAsia="zh-CN"/>
        </w:rPr>
        <w:t>导热油炉</w:t>
      </w:r>
      <w:r>
        <w:rPr>
          <w:rFonts w:hint="eastAsia"/>
        </w:rPr>
        <w:t>排放口</w:t>
      </w:r>
      <w:r>
        <w:rPr>
          <w:rFonts w:hint="eastAsia"/>
          <w:lang w:val="en-US" w:eastAsia="zh-CN"/>
        </w:rPr>
        <w:t>各污染物排放浓度符合</w:t>
      </w:r>
      <w:r>
        <w:rPr>
          <w:rFonts w:hint="eastAsia"/>
        </w:rPr>
        <w:t>广东省地方标准《锅炉大气污染物排放标准》（DB 44/765-2019）表2新建锅炉大气污染物排放浓度限值中燃油燃料限值。</w:t>
      </w:r>
    </w:p>
    <w:p w14:paraId="2132FC9C">
      <w:pPr>
        <w:ind w:firstLine="480"/>
      </w:pPr>
      <w:r>
        <w:rPr>
          <w:rFonts w:hint="eastAsia"/>
          <w:lang w:val="en-US" w:eastAsia="zh-CN"/>
        </w:rPr>
        <w:t>油烟废气</w:t>
      </w:r>
      <w:r>
        <w:rPr>
          <w:rFonts w:hint="eastAsia"/>
        </w:rPr>
        <w:t>监测结果如下表</w:t>
      </w:r>
      <w:r>
        <w:rPr>
          <w:rFonts w:hint="eastAsia"/>
          <w:lang w:val="en-US" w:eastAsia="zh-CN"/>
        </w:rPr>
        <w:t>9.1-5</w:t>
      </w:r>
      <w:r>
        <w:rPr>
          <w:rFonts w:hint="eastAsia"/>
        </w:rPr>
        <w:t>：</w:t>
      </w:r>
    </w:p>
    <w:p w14:paraId="357F9A72">
      <w:pPr>
        <w:pStyle w:val="37"/>
        <w:rPr>
          <w:rFonts w:hint="default" w:ascii="Times New Roman" w:hAnsi="Times New Roman" w:cs="Times New Roman"/>
          <w:lang w:val="en-US" w:eastAsia="zh-CN"/>
        </w:rPr>
      </w:pPr>
      <w:r>
        <w:rPr>
          <w:rFonts w:hint="eastAsia"/>
        </w:rPr>
        <w:t xml:space="preserve">表 </w:t>
      </w:r>
      <w:r>
        <w:rPr>
          <w:rFonts w:hint="eastAsia"/>
          <w:lang w:val="en-US" w:eastAsia="zh-CN"/>
        </w:rPr>
        <w:t>9.1</w:t>
      </w:r>
      <w:r>
        <w:noBreakHyphen/>
      </w:r>
      <w:r>
        <w:rPr>
          <w:rFonts w:hint="eastAsia"/>
          <w:lang w:val="en-US" w:eastAsia="zh-CN"/>
        </w:rPr>
        <w:t>5</w:t>
      </w:r>
      <w:r>
        <w:t xml:space="preserve"> </w:t>
      </w:r>
      <w:r>
        <w:rPr>
          <w:rFonts w:hint="eastAsia"/>
          <w:lang w:val="en-US" w:eastAsia="zh-CN"/>
        </w:rPr>
        <w:t>油烟废气</w:t>
      </w:r>
      <w:r>
        <w:rPr>
          <w:rFonts w:hint="eastAsia"/>
        </w:rPr>
        <w:t>检测结果</w:t>
      </w:r>
      <w:r>
        <w:rPr>
          <w:rFonts w:hint="eastAsia"/>
          <w:lang w:eastAsia="zh-CN"/>
        </w:rPr>
        <w:t>（</w:t>
      </w:r>
      <w:r>
        <w:rPr>
          <w:rFonts w:hint="eastAsia"/>
          <w:lang w:val="en-US" w:eastAsia="zh-CN"/>
        </w:rPr>
        <w:t>1</w:t>
      </w:r>
      <w:r>
        <w:rPr>
          <w:rFonts w:hint="eastAsia"/>
          <w:lang w:eastAsia="zh-CN"/>
        </w:rPr>
        <w:t>）</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602"/>
        <w:gridCol w:w="929"/>
        <w:gridCol w:w="965"/>
        <w:gridCol w:w="762"/>
        <w:gridCol w:w="1498"/>
        <w:gridCol w:w="748"/>
        <w:gridCol w:w="755"/>
      </w:tblGrid>
      <w:tr w14:paraId="0B6C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pct"/>
            <w:vAlign w:val="center"/>
          </w:tcPr>
          <w:p w14:paraId="7DBEBA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b/>
                <w:bCs/>
                <w:sz w:val="21"/>
                <w:szCs w:val="21"/>
                <w:lang w:val="en-US" w:eastAsia="zh-CN"/>
              </w:rPr>
              <w:t>采样日期</w:t>
            </w:r>
          </w:p>
        </w:tc>
        <w:tc>
          <w:tcPr>
            <w:tcW w:w="940" w:type="pct"/>
            <w:vAlign w:val="center"/>
          </w:tcPr>
          <w:p w14:paraId="6AE3B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sz w:val="21"/>
                <w:szCs w:val="21"/>
                <w:vertAlign w:val="baseline"/>
                <w:lang w:val="en-US" w:eastAsia="zh-CN"/>
              </w:rPr>
              <w:t>2024.12.04</w:t>
            </w:r>
          </w:p>
        </w:tc>
        <w:tc>
          <w:tcPr>
            <w:tcW w:w="545" w:type="pct"/>
            <w:vAlign w:val="center"/>
          </w:tcPr>
          <w:p w14:paraId="6560D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现场气象条件</w:t>
            </w:r>
          </w:p>
        </w:tc>
        <w:tc>
          <w:tcPr>
            <w:tcW w:w="2774" w:type="pct"/>
            <w:gridSpan w:val="5"/>
            <w:vAlign w:val="center"/>
          </w:tcPr>
          <w:p w14:paraId="6B48577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sz w:val="21"/>
                <w:szCs w:val="21"/>
                <w:highlight w:val="none"/>
                <w:lang w:val="en-US" w:eastAsia="zh-CN"/>
              </w:rPr>
              <w:t>天气状况：多云；气温：20.7</w:t>
            </w:r>
            <w:r>
              <w:rPr>
                <w:rFonts w:hint="default"/>
                <w:sz w:val="21"/>
                <w:szCs w:val="21"/>
                <w:highlight w:val="none"/>
                <w:lang w:val="en-US" w:eastAsia="zh-CN"/>
              </w:rPr>
              <w:t>℃</w:t>
            </w:r>
            <w:r>
              <w:rPr>
                <w:rFonts w:hint="eastAsia"/>
                <w:sz w:val="21"/>
                <w:szCs w:val="21"/>
                <w:highlight w:val="none"/>
                <w:lang w:val="en-US" w:eastAsia="zh-CN"/>
              </w:rPr>
              <w:t>；气压：100.4kPa。</w:t>
            </w:r>
          </w:p>
        </w:tc>
      </w:tr>
      <w:tr w14:paraId="3ADA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pct"/>
            <w:vAlign w:val="center"/>
          </w:tcPr>
          <w:p w14:paraId="118FF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排气筒高度（m）</w:t>
            </w:r>
          </w:p>
        </w:tc>
        <w:tc>
          <w:tcPr>
            <w:tcW w:w="940" w:type="pct"/>
            <w:vAlign w:val="center"/>
          </w:tcPr>
          <w:p w14:paraId="73EEFE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4</w:t>
            </w:r>
          </w:p>
        </w:tc>
        <w:tc>
          <w:tcPr>
            <w:tcW w:w="545" w:type="pct"/>
            <w:vAlign w:val="center"/>
          </w:tcPr>
          <w:p w14:paraId="1776D5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工况</w:t>
            </w:r>
          </w:p>
          <w:p w14:paraId="73361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w:t>
            </w:r>
          </w:p>
        </w:tc>
        <w:tc>
          <w:tcPr>
            <w:tcW w:w="566" w:type="pct"/>
            <w:vAlign w:val="center"/>
          </w:tcPr>
          <w:p w14:paraId="67984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80</w:t>
            </w:r>
          </w:p>
        </w:tc>
        <w:tc>
          <w:tcPr>
            <w:tcW w:w="447" w:type="pct"/>
            <w:vAlign w:val="center"/>
          </w:tcPr>
          <w:p w14:paraId="61744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废气处理设施</w:t>
            </w:r>
          </w:p>
        </w:tc>
        <w:tc>
          <w:tcPr>
            <w:tcW w:w="879" w:type="pct"/>
            <w:vAlign w:val="center"/>
          </w:tcPr>
          <w:p w14:paraId="6DE31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静电油烟净化器</w:t>
            </w:r>
          </w:p>
        </w:tc>
        <w:tc>
          <w:tcPr>
            <w:tcW w:w="439" w:type="pct"/>
            <w:vAlign w:val="center"/>
          </w:tcPr>
          <w:p w14:paraId="0AB69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灶头数</w:t>
            </w:r>
          </w:p>
        </w:tc>
        <w:tc>
          <w:tcPr>
            <w:tcW w:w="440" w:type="pct"/>
            <w:vAlign w:val="center"/>
          </w:tcPr>
          <w:p w14:paraId="54E1A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r>
    </w:tbl>
    <w:p w14:paraId="551D6040">
      <w:pPr>
        <w:keepNext w:val="0"/>
        <w:keepLines w:val="0"/>
        <w:pageBreakBefore w:val="0"/>
        <w:widowControl w:val="0"/>
        <w:kinsoku/>
        <w:wordWrap/>
        <w:overflowPunct/>
        <w:topLinePunct w:val="0"/>
        <w:autoSpaceDE/>
        <w:autoSpaceDN/>
        <w:bidi w:val="0"/>
        <w:adjustRightInd/>
        <w:snapToGrid/>
        <w:spacing w:line="100" w:lineRule="exact"/>
        <w:textAlignment w:val="auto"/>
        <w:rPr>
          <w:sz w:val="2"/>
          <w:szCs w:val="2"/>
        </w:rPr>
      </w:pP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5"/>
        <w:gridCol w:w="852"/>
        <w:gridCol w:w="644"/>
        <w:gridCol w:w="1060"/>
        <w:gridCol w:w="795"/>
        <w:gridCol w:w="1071"/>
        <w:gridCol w:w="1070"/>
      </w:tblGrid>
      <w:tr w14:paraId="4EA2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776" w:type="pct"/>
            <w:vAlign w:val="center"/>
          </w:tcPr>
          <w:p w14:paraId="0619D8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检测</w:t>
            </w:r>
            <w:r>
              <w:rPr>
                <w:rFonts w:hint="default" w:ascii="Times New Roman" w:hAnsi="Times New Roman" w:eastAsia="宋体" w:cs="Times New Roman"/>
                <w:b/>
                <w:bCs/>
                <w:sz w:val="21"/>
                <w:szCs w:val="21"/>
                <w:highlight w:val="none"/>
                <w:lang w:val="en-US" w:eastAsia="zh-CN"/>
              </w:rPr>
              <w:t>点位名称</w:t>
            </w:r>
          </w:p>
        </w:tc>
        <w:tc>
          <w:tcPr>
            <w:tcW w:w="500" w:type="pct"/>
            <w:vAlign w:val="center"/>
          </w:tcPr>
          <w:p w14:paraId="33239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频次</w:t>
            </w:r>
          </w:p>
        </w:tc>
        <w:tc>
          <w:tcPr>
            <w:tcW w:w="1000" w:type="pct"/>
            <w:gridSpan w:val="2"/>
            <w:vAlign w:val="center"/>
          </w:tcPr>
          <w:p w14:paraId="0B0C2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检测</w:t>
            </w:r>
            <w:r>
              <w:rPr>
                <w:rFonts w:hint="eastAsia" w:cs="Times New Roman"/>
                <w:b/>
                <w:bCs/>
                <w:sz w:val="21"/>
                <w:szCs w:val="21"/>
                <w:highlight w:val="none"/>
                <w:lang w:val="en-US" w:eastAsia="zh-CN"/>
              </w:rPr>
              <w:t>项目</w:t>
            </w:r>
          </w:p>
        </w:tc>
        <w:tc>
          <w:tcPr>
            <w:tcW w:w="467" w:type="pct"/>
            <w:vAlign w:val="center"/>
          </w:tcPr>
          <w:p w14:paraId="0C520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单位</w:t>
            </w:r>
          </w:p>
        </w:tc>
        <w:tc>
          <w:tcPr>
            <w:tcW w:w="629" w:type="pct"/>
            <w:vAlign w:val="center"/>
          </w:tcPr>
          <w:p w14:paraId="2582C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检测结果</w:t>
            </w:r>
          </w:p>
        </w:tc>
        <w:tc>
          <w:tcPr>
            <w:tcW w:w="625" w:type="pct"/>
            <w:vAlign w:val="center"/>
          </w:tcPr>
          <w:p w14:paraId="1A7B76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标准限值</w:t>
            </w:r>
          </w:p>
        </w:tc>
      </w:tr>
      <w:tr w14:paraId="5B4A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restart"/>
            <w:vAlign w:val="center"/>
          </w:tcPr>
          <w:p w14:paraId="1DEAA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食堂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油烟废气处理后采样口Q3</w:t>
            </w:r>
          </w:p>
        </w:tc>
        <w:tc>
          <w:tcPr>
            <w:tcW w:w="500" w:type="pct"/>
            <w:vMerge w:val="restart"/>
            <w:shd w:val="clear" w:color="auto" w:fill="auto"/>
            <w:vAlign w:val="center"/>
          </w:tcPr>
          <w:p w14:paraId="7FE051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第一次</w:t>
            </w:r>
          </w:p>
        </w:tc>
        <w:tc>
          <w:tcPr>
            <w:tcW w:w="1000" w:type="pct"/>
            <w:gridSpan w:val="2"/>
            <w:shd w:val="clear" w:color="auto" w:fill="auto"/>
            <w:vAlign w:val="center"/>
          </w:tcPr>
          <w:p w14:paraId="75D16A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67" w:type="pct"/>
            <w:shd w:val="clear" w:color="auto" w:fill="auto"/>
            <w:vAlign w:val="center"/>
          </w:tcPr>
          <w:p w14:paraId="6F5132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629" w:type="pct"/>
            <w:shd w:val="clear" w:color="auto" w:fill="auto"/>
            <w:vAlign w:val="center"/>
          </w:tcPr>
          <w:p w14:paraId="35A7A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1520</w:t>
            </w:r>
          </w:p>
        </w:tc>
        <w:tc>
          <w:tcPr>
            <w:tcW w:w="625" w:type="pct"/>
            <w:shd w:val="clear" w:color="auto" w:fill="auto"/>
            <w:vAlign w:val="center"/>
          </w:tcPr>
          <w:p w14:paraId="1899B8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CD7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3CA850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continue"/>
            <w:vAlign w:val="center"/>
          </w:tcPr>
          <w:p w14:paraId="5A436A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378" w:type="pct"/>
            <w:vMerge w:val="restart"/>
            <w:shd w:val="clear" w:color="auto" w:fill="auto"/>
            <w:vAlign w:val="center"/>
          </w:tcPr>
          <w:p w14:paraId="7921A4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lang w:val="en-US" w:eastAsia="zh-CN"/>
              </w:rPr>
            </w:pPr>
            <w:r>
              <w:rPr>
                <w:rFonts w:hint="eastAsia" w:ascii="Times New Roman" w:hAnsi="Times New Roman" w:eastAsia="宋体" w:cs="Times New Roman"/>
                <w:bCs/>
                <w:sz w:val="21"/>
                <w:szCs w:val="21"/>
                <w:lang w:val="en-US" w:eastAsia="zh-CN"/>
              </w:rPr>
              <w:t>油烟</w:t>
            </w:r>
          </w:p>
        </w:tc>
        <w:tc>
          <w:tcPr>
            <w:tcW w:w="621" w:type="pct"/>
            <w:shd w:val="clear" w:color="auto" w:fill="auto"/>
            <w:vAlign w:val="center"/>
          </w:tcPr>
          <w:p w14:paraId="33EE7D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67" w:type="pct"/>
            <w:shd w:val="clear" w:color="auto" w:fill="auto"/>
            <w:vAlign w:val="center"/>
          </w:tcPr>
          <w:p w14:paraId="3D194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629" w:type="pct"/>
            <w:shd w:val="clear" w:color="auto" w:fill="auto"/>
            <w:vAlign w:val="center"/>
          </w:tcPr>
          <w:p w14:paraId="03F1E4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w:t>
            </w:r>
          </w:p>
        </w:tc>
        <w:tc>
          <w:tcPr>
            <w:tcW w:w="625" w:type="pct"/>
            <w:shd w:val="clear" w:color="auto" w:fill="auto"/>
            <w:vAlign w:val="center"/>
          </w:tcPr>
          <w:p w14:paraId="4BF17F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3043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5AC876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continue"/>
            <w:vAlign w:val="center"/>
          </w:tcPr>
          <w:p w14:paraId="223517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378" w:type="pct"/>
            <w:vMerge w:val="continue"/>
            <w:shd w:val="clear" w:color="auto" w:fill="auto"/>
            <w:vAlign w:val="center"/>
          </w:tcPr>
          <w:p w14:paraId="39CCA2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21" w:type="pct"/>
            <w:shd w:val="clear" w:color="auto" w:fill="auto"/>
            <w:vAlign w:val="center"/>
          </w:tcPr>
          <w:p w14:paraId="4E906F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折算浓度</w:t>
            </w:r>
          </w:p>
        </w:tc>
        <w:tc>
          <w:tcPr>
            <w:tcW w:w="467" w:type="pct"/>
            <w:shd w:val="clear" w:color="auto" w:fill="auto"/>
            <w:vAlign w:val="center"/>
          </w:tcPr>
          <w:p w14:paraId="10C4D7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629" w:type="pct"/>
            <w:shd w:val="clear" w:color="auto" w:fill="auto"/>
            <w:vAlign w:val="center"/>
          </w:tcPr>
          <w:p w14:paraId="5DE91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625" w:type="pct"/>
            <w:shd w:val="clear" w:color="auto" w:fill="auto"/>
            <w:vAlign w:val="center"/>
          </w:tcPr>
          <w:p w14:paraId="5D85FA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w:t>
            </w:r>
          </w:p>
        </w:tc>
      </w:tr>
      <w:tr w14:paraId="2870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2A7145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restart"/>
            <w:vAlign w:val="center"/>
          </w:tcPr>
          <w:p w14:paraId="1FDE4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eastAsia"/>
                <w:sz w:val="21"/>
                <w:szCs w:val="21"/>
                <w:highlight w:val="none"/>
                <w:lang w:val="en-US" w:eastAsia="zh-CN"/>
              </w:rPr>
              <w:t>第二次</w:t>
            </w:r>
          </w:p>
        </w:tc>
        <w:tc>
          <w:tcPr>
            <w:tcW w:w="1000" w:type="pct"/>
            <w:gridSpan w:val="2"/>
            <w:shd w:val="clear" w:color="auto" w:fill="auto"/>
            <w:vAlign w:val="center"/>
          </w:tcPr>
          <w:p w14:paraId="477FD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67" w:type="pct"/>
            <w:shd w:val="clear" w:color="auto" w:fill="auto"/>
            <w:vAlign w:val="center"/>
          </w:tcPr>
          <w:p w14:paraId="29D19D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629" w:type="pct"/>
            <w:shd w:val="clear" w:color="auto" w:fill="auto"/>
            <w:vAlign w:val="center"/>
          </w:tcPr>
          <w:p w14:paraId="2E66F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1804</w:t>
            </w:r>
          </w:p>
        </w:tc>
        <w:tc>
          <w:tcPr>
            <w:tcW w:w="625" w:type="pct"/>
            <w:shd w:val="clear" w:color="auto" w:fill="auto"/>
            <w:vAlign w:val="center"/>
          </w:tcPr>
          <w:p w14:paraId="3EC18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14:paraId="3526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0DDB41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continue"/>
            <w:vAlign w:val="center"/>
          </w:tcPr>
          <w:p w14:paraId="7F23D9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378" w:type="pct"/>
            <w:vMerge w:val="restart"/>
            <w:shd w:val="clear" w:color="auto" w:fill="auto"/>
            <w:vAlign w:val="center"/>
          </w:tcPr>
          <w:p w14:paraId="5A949D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油烟</w:t>
            </w:r>
          </w:p>
        </w:tc>
        <w:tc>
          <w:tcPr>
            <w:tcW w:w="621" w:type="pct"/>
            <w:shd w:val="clear" w:color="auto" w:fill="auto"/>
            <w:vAlign w:val="center"/>
          </w:tcPr>
          <w:p w14:paraId="1EEECB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排放浓度</w:t>
            </w:r>
          </w:p>
        </w:tc>
        <w:tc>
          <w:tcPr>
            <w:tcW w:w="467" w:type="pct"/>
            <w:shd w:val="clear" w:color="auto" w:fill="auto"/>
            <w:vAlign w:val="center"/>
          </w:tcPr>
          <w:p w14:paraId="65DF23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629" w:type="pct"/>
            <w:shd w:val="clear" w:color="auto" w:fill="auto"/>
            <w:vAlign w:val="center"/>
          </w:tcPr>
          <w:p w14:paraId="57821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625" w:type="pct"/>
            <w:shd w:val="clear" w:color="auto" w:fill="auto"/>
            <w:vAlign w:val="center"/>
          </w:tcPr>
          <w:p w14:paraId="7ED092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14:paraId="7BB1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42845D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continue"/>
            <w:vAlign w:val="center"/>
          </w:tcPr>
          <w:p w14:paraId="2D8329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378" w:type="pct"/>
            <w:vMerge w:val="continue"/>
            <w:shd w:val="clear" w:color="auto" w:fill="auto"/>
            <w:vAlign w:val="center"/>
          </w:tcPr>
          <w:p w14:paraId="3271F1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21" w:type="pct"/>
            <w:shd w:val="clear" w:color="auto" w:fill="auto"/>
            <w:vAlign w:val="center"/>
          </w:tcPr>
          <w:p w14:paraId="4A901E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折算浓度</w:t>
            </w:r>
          </w:p>
        </w:tc>
        <w:tc>
          <w:tcPr>
            <w:tcW w:w="467" w:type="pct"/>
            <w:shd w:val="clear" w:color="auto" w:fill="auto"/>
            <w:vAlign w:val="center"/>
          </w:tcPr>
          <w:p w14:paraId="40DC55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629" w:type="pct"/>
            <w:shd w:val="clear" w:color="auto" w:fill="auto"/>
            <w:vAlign w:val="center"/>
          </w:tcPr>
          <w:p w14:paraId="262378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625" w:type="pct"/>
            <w:shd w:val="clear" w:color="auto" w:fill="auto"/>
            <w:vAlign w:val="center"/>
          </w:tcPr>
          <w:p w14:paraId="49F51B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w:t>
            </w:r>
          </w:p>
        </w:tc>
      </w:tr>
      <w:tr w14:paraId="13AC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1F033D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restart"/>
            <w:shd w:val="clear" w:color="auto" w:fill="auto"/>
            <w:vAlign w:val="center"/>
          </w:tcPr>
          <w:p w14:paraId="2E475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第三次</w:t>
            </w:r>
          </w:p>
        </w:tc>
        <w:tc>
          <w:tcPr>
            <w:tcW w:w="1000" w:type="pct"/>
            <w:gridSpan w:val="2"/>
            <w:shd w:val="clear" w:color="auto" w:fill="auto"/>
            <w:vAlign w:val="center"/>
          </w:tcPr>
          <w:p w14:paraId="253220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67" w:type="pct"/>
            <w:shd w:val="clear" w:color="auto" w:fill="auto"/>
            <w:vAlign w:val="center"/>
          </w:tcPr>
          <w:p w14:paraId="7443F6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629" w:type="pct"/>
            <w:shd w:val="clear" w:color="auto" w:fill="auto"/>
            <w:vAlign w:val="center"/>
          </w:tcPr>
          <w:p w14:paraId="4C44F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1877</w:t>
            </w:r>
          </w:p>
        </w:tc>
        <w:tc>
          <w:tcPr>
            <w:tcW w:w="625" w:type="pct"/>
            <w:shd w:val="clear" w:color="auto" w:fill="auto"/>
            <w:vAlign w:val="center"/>
          </w:tcPr>
          <w:p w14:paraId="6E1CC1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5AB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547D8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continue"/>
            <w:vAlign w:val="center"/>
          </w:tcPr>
          <w:p w14:paraId="4503C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378" w:type="pct"/>
            <w:vMerge w:val="restart"/>
            <w:shd w:val="clear" w:color="auto" w:fill="auto"/>
            <w:vAlign w:val="center"/>
          </w:tcPr>
          <w:p w14:paraId="39D607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sz w:val="21"/>
                <w:szCs w:val="21"/>
                <w:lang w:val="en-US" w:eastAsia="zh-CN"/>
              </w:rPr>
              <w:t>油烟</w:t>
            </w:r>
          </w:p>
        </w:tc>
        <w:tc>
          <w:tcPr>
            <w:tcW w:w="621" w:type="pct"/>
            <w:shd w:val="clear" w:color="auto" w:fill="auto"/>
            <w:vAlign w:val="center"/>
          </w:tcPr>
          <w:p w14:paraId="055F72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67" w:type="pct"/>
            <w:shd w:val="clear" w:color="auto" w:fill="auto"/>
            <w:vAlign w:val="center"/>
          </w:tcPr>
          <w:p w14:paraId="7F157A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629" w:type="pct"/>
            <w:shd w:val="clear" w:color="auto" w:fill="auto"/>
            <w:vAlign w:val="center"/>
          </w:tcPr>
          <w:p w14:paraId="4D5AA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625" w:type="pct"/>
            <w:shd w:val="clear" w:color="auto" w:fill="auto"/>
            <w:vAlign w:val="center"/>
          </w:tcPr>
          <w:p w14:paraId="5BD9B0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1860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pct"/>
            <w:vMerge w:val="continue"/>
            <w:vAlign w:val="center"/>
          </w:tcPr>
          <w:p w14:paraId="53C1D0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500" w:type="pct"/>
            <w:vMerge w:val="continue"/>
            <w:vAlign w:val="center"/>
          </w:tcPr>
          <w:p w14:paraId="13442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378" w:type="pct"/>
            <w:vMerge w:val="continue"/>
            <w:shd w:val="clear" w:color="auto" w:fill="auto"/>
            <w:vAlign w:val="center"/>
          </w:tcPr>
          <w:p w14:paraId="5D1A4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21" w:type="pct"/>
            <w:shd w:val="clear" w:color="auto" w:fill="auto"/>
            <w:vAlign w:val="center"/>
          </w:tcPr>
          <w:p w14:paraId="292764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67" w:type="pct"/>
            <w:shd w:val="clear" w:color="auto" w:fill="auto"/>
            <w:vAlign w:val="center"/>
          </w:tcPr>
          <w:p w14:paraId="72FF6C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629" w:type="pct"/>
            <w:shd w:val="clear" w:color="auto" w:fill="auto"/>
            <w:vAlign w:val="center"/>
          </w:tcPr>
          <w:p w14:paraId="00851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w:t>
            </w:r>
          </w:p>
        </w:tc>
        <w:tc>
          <w:tcPr>
            <w:tcW w:w="625" w:type="pct"/>
            <w:shd w:val="clear" w:color="auto" w:fill="auto"/>
            <w:vAlign w:val="center"/>
          </w:tcPr>
          <w:p w14:paraId="36F56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69C3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22B371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rPr>
                <w:rFonts w:hint="eastAsia" w:eastAsia="宋体"/>
                <w:sz w:val="21"/>
                <w:szCs w:val="21"/>
                <w:lang w:val="en-US" w:eastAsia="zh-CN"/>
              </w:rPr>
            </w:pPr>
            <w:r>
              <w:rPr>
                <w:rFonts w:hint="eastAsia" w:ascii="Times New Roman" w:hAnsi="Times New Roman" w:eastAsia="宋体" w:cs="Times New Roman"/>
                <w:sz w:val="21"/>
                <w:szCs w:val="21"/>
                <w:highlight w:val="none"/>
                <w:lang w:val="en-US" w:eastAsia="zh-CN"/>
              </w:rPr>
              <w:t>备注：</w:t>
            </w:r>
            <w:r>
              <w:rPr>
                <w:rFonts w:hint="eastAsia" w:cs="Times New Roman"/>
                <w:sz w:val="21"/>
                <w:szCs w:val="21"/>
                <w:highlight w:val="none"/>
                <w:lang w:val="en-US" w:eastAsia="zh-CN"/>
              </w:rPr>
              <w:t>1.</w:t>
            </w:r>
            <w:r>
              <w:rPr>
                <w:rFonts w:hint="eastAsia"/>
                <w:kern w:val="0"/>
                <w:sz w:val="21"/>
                <w:szCs w:val="21"/>
              </w:rPr>
              <w:t>标准限值执行《饮食业油烟排放标准（试行）》（GB 18483-2001）标准限值；</w:t>
            </w:r>
          </w:p>
        </w:tc>
      </w:tr>
    </w:tbl>
    <w:p w14:paraId="7A60106D">
      <w:pPr>
        <w:pStyle w:val="37"/>
        <w:rPr>
          <w:rFonts w:hint="default" w:ascii="Times New Roman" w:hAnsi="Times New Roman" w:cs="Times New Roman"/>
          <w:lang w:val="en-US" w:eastAsia="zh-CN"/>
        </w:rPr>
      </w:pPr>
      <w:r>
        <w:rPr>
          <w:rFonts w:hint="eastAsia"/>
        </w:rPr>
        <w:t xml:space="preserve">表 </w:t>
      </w:r>
      <w:r>
        <w:rPr>
          <w:rFonts w:hint="eastAsia"/>
          <w:lang w:val="en-US" w:eastAsia="zh-CN"/>
        </w:rPr>
        <w:t>9.1</w:t>
      </w:r>
      <w:r>
        <w:noBreakHyphen/>
      </w:r>
      <w:r>
        <w:rPr>
          <w:rFonts w:hint="eastAsia"/>
          <w:lang w:val="en-US" w:eastAsia="zh-CN"/>
        </w:rPr>
        <w:t>5</w:t>
      </w:r>
      <w:r>
        <w:t xml:space="preserve"> </w:t>
      </w:r>
      <w:r>
        <w:rPr>
          <w:rFonts w:hint="eastAsia"/>
          <w:lang w:val="en-US" w:eastAsia="zh-CN"/>
        </w:rPr>
        <w:t>油烟废气</w:t>
      </w:r>
      <w:r>
        <w:rPr>
          <w:rFonts w:hint="eastAsia"/>
        </w:rPr>
        <w:t>检测结果</w:t>
      </w:r>
      <w:r>
        <w:rPr>
          <w:rFonts w:hint="eastAsia"/>
          <w:lang w:eastAsia="zh-CN"/>
        </w:rPr>
        <w:t>（</w:t>
      </w:r>
      <w:r>
        <w:rPr>
          <w:rFonts w:hint="eastAsia"/>
          <w:lang w:val="en-US" w:eastAsia="zh-CN"/>
        </w:rPr>
        <w:t>2</w:t>
      </w:r>
      <w:r>
        <w:rPr>
          <w:rFonts w:hint="eastAsia"/>
          <w:lang w:eastAsia="zh-CN"/>
        </w:rPr>
        <w:t>）</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161"/>
        <w:gridCol w:w="1347"/>
        <w:gridCol w:w="428"/>
        <w:gridCol w:w="1320"/>
        <w:gridCol w:w="1494"/>
        <w:gridCol w:w="787"/>
        <w:gridCol w:w="330"/>
      </w:tblGrid>
      <w:tr w14:paraId="50D7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1" w:type="pct"/>
            <w:vAlign w:val="center"/>
          </w:tcPr>
          <w:p w14:paraId="580BD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b/>
                <w:bCs/>
                <w:sz w:val="21"/>
                <w:szCs w:val="21"/>
                <w:lang w:val="en-US" w:eastAsia="zh-CN"/>
              </w:rPr>
              <w:t>采样日期</w:t>
            </w:r>
          </w:p>
        </w:tc>
        <w:tc>
          <w:tcPr>
            <w:tcW w:w="670" w:type="pct"/>
            <w:vAlign w:val="center"/>
          </w:tcPr>
          <w:p w14:paraId="3A619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sz w:val="21"/>
                <w:szCs w:val="21"/>
                <w:vertAlign w:val="baseline"/>
                <w:lang w:val="en-US" w:eastAsia="zh-CN"/>
              </w:rPr>
              <w:t>2024.12.05</w:t>
            </w:r>
          </w:p>
        </w:tc>
        <w:tc>
          <w:tcPr>
            <w:tcW w:w="792" w:type="pct"/>
            <w:vAlign w:val="center"/>
          </w:tcPr>
          <w:p w14:paraId="6BB3B4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现场气象条件</w:t>
            </w:r>
          </w:p>
        </w:tc>
        <w:tc>
          <w:tcPr>
            <w:tcW w:w="2565" w:type="pct"/>
            <w:gridSpan w:val="5"/>
            <w:vAlign w:val="center"/>
          </w:tcPr>
          <w:p w14:paraId="3CFB717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sz w:val="21"/>
                <w:szCs w:val="21"/>
                <w:highlight w:val="none"/>
                <w:lang w:val="en-US" w:eastAsia="zh-CN"/>
              </w:rPr>
              <w:t>天气状况：多云；气温：20.7</w:t>
            </w:r>
            <w:r>
              <w:rPr>
                <w:rFonts w:hint="default"/>
                <w:sz w:val="21"/>
                <w:szCs w:val="21"/>
                <w:highlight w:val="none"/>
                <w:lang w:val="en-US" w:eastAsia="zh-CN"/>
              </w:rPr>
              <w:t>℃</w:t>
            </w:r>
            <w:r>
              <w:rPr>
                <w:rFonts w:hint="eastAsia"/>
                <w:sz w:val="21"/>
                <w:szCs w:val="21"/>
                <w:highlight w:val="none"/>
                <w:lang w:val="en-US" w:eastAsia="zh-CN"/>
              </w:rPr>
              <w:t>；气压：100.4kPa。</w:t>
            </w:r>
          </w:p>
        </w:tc>
      </w:tr>
      <w:tr w14:paraId="5D8C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1" w:type="pct"/>
            <w:vAlign w:val="center"/>
          </w:tcPr>
          <w:p w14:paraId="0C95B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排气筒高度（m）</w:t>
            </w:r>
          </w:p>
        </w:tc>
        <w:tc>
          <w:tcPr>
            <w:tcW w:w="670" w:type="pct"/>
            <w:vAlign w:val="center"/>
          </w:tcPr>
          <w:p w14:paraId="36F50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4</w:t>
            </w:r>
          </w:p>
        </w:tc>
        <w:tc>
          <w:tcPr>
            <w:tcW w:w="792" w:type="pct"/>
            <w:vAlign w:val="center"/>
          </w:tcPr>
          <w:p w14:paraId="67D96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工况</w:t>
            </w:r>
          </w:p>
          <w:p w14:paraId="2A9ED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w:t>
            </w:r>
          </w:p>
        </w:tc>
        <w:tc>
          <w:tcPr>
            <w:tcW w:w="253" w:type="pct"/>
            <w:vAlign w:val="center"/>
          </w:tcPr>
          <w:p w14:paraId="1A83C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cs="Times New Roman"/>
                <w:b w:val="0"/>
                <w:bCs w:val="0"/>
                <w:sz w:val="21"/>
                <w:szCs w:val="21"/>
                <w:highlight w:val="none"/>
                <w:lang w:val="en-US" w:eastAsia="zh-CN"/>
              </w:rPr>
              <w:t>80</w:t>
            </w:r>
          </w:p>
        </w:tc>
        <w:tc>
          <w:tcPr>
            <w:tcW w:w="776" w:type="pct"/>
            <w:vAlign w:val="center"/>
          </w:tcPr>
          <w:p w14:paraId="48C85E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废气处理设施</w:t>
            </w:r>
          </w:p>
        </w:tc>
        <w:tc>
          <w:tcPr>
            <w:tcW w:w="878" w:type="pct"/>
            <w:vAlign w:val="center"/>
          </w:tcPr>
          <w:p w14:paraId="61238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静电油烟净化器</w:t>
            </w:r>
          </w:p>
        </w:tc>
        <w:tc>
          <w:tcPr>
            <w:tcW w:w="463" w:type="pct"/>
            <w:vAlign w:val="center"/>
          </w:tcPr>
          <w:p w14:paraId="3D690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灶头数</w:t>
            </w:r>
          </w:p>
        </w:tc>
        <w:tc>
          <w:tcPr>
            <w:tcW w:w="192" w:type="pct"/>
            <w:vAlign w:val="center"/>
          </w:tcPr>
          <w:p w14:paraId="5215A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r>
    </w:tbl>
    <w:p w14:paraId="22990D7B">
      <w:pPr>
        <w:keepNext w:val="0"/>
        <w:keepLines w:val="0"/>
        <w:pageBreakBefore w:val="0"/>
        <w:widowControl w:val="0"/>
        <w:kinsoku/>
        <w:wordWrap/>
        <w:overflowPunct/>
        <w:topLinePunct w:val="0"/>
        <w:autoSpaceDE/>
        <w:autoSpaceDN/>
        <w:bidi w:val="0"/>
        <w:adjustRightInd/>
        <w:snapToGrid/>
        <w:spacing w:line="100" w:lineRule="exact"/>
        <w:textAlignment w:val="auto"/>
        <w:rPr>
          <w:sz w:val="2"/>
          <w:szCs w:val="2"/>
        </w:rPr>
      </w:pP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597"/>
        <w:gridCol w:w="825"/>
        <w:gridCol w:w="1067"/>
        <w:gridCol w:w="775"/>
        <w:gridCol w:w="1818"/>
        <w:gridCol w:w="1181"/>
      </w:tblGrid>
      <w:tr w14:paraId="77B7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738" w:type="pct"/>
            <w:vAlign w:val="center"/>
          </w:tcPr>
          <w:p w14:paraId="038D1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检测</w:t>
            </w:r>
            <w:r>
              <w:rPr>
                <w:rFonts w:hint="default" w:ascii="Times New Roman" w:hAnsi="Times New Roman" w:eastAsia="宋体" w:cs="Times New Roman"/>
                <w:b/>
                <w:bCs/>
                <w:sz w:val="21"/>
                <w:szCs w:val="21"/>
                <w:highlight w:val="none"/>
                <w:lang w:val="en-US" w:eastAsia="zh-CN"/>
              </w:rPr>
              <w:t>点位名称</w:t>
            </w:r>
          </w:p>
        </w:tc>
        <w:tc>
          <w:tcPr>
            <w:tcW w:w="938" w:type="pct"/>
            <w:vAlign w:val="center"/>
          </w:tcPr>
          <w:p w14:paraId="7B4FAA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样品编号</w:t>
            </w:r>
          </w:p>
        </w:tc>
        <w:tc>
          <w:tcPr>
            <w:tcW w:w="1110" w:type="pct"/>
            <w:gridSpan w:val="2"/>
            <w:vAlign w:val="center"/>
          </w:tcPr>
          <w:p w14:paraId="67A59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检测</w:t>
            </w:r>
            <w:r>
              <w:rPr>
                <w:rFonts w:hint="eastAsia" w:cs="Times New Roman"/>
                <w:b/>
                <w:bCs/>
                <w:sz w:val="21"/>
                <w:szCs w:val="21"/>
                <w:highlight w:val="none"/>
                <w:lang w:val="en-US" w:eastAsia="zh-CN"/>
              </w:rPr>
              <w:t>项目</w:t>
            </w:r>
          </w:p>
        </w:tc>
        <w:tc>
          <w:tcPr>
            <w:tcW w:w="454" w:type="pct"/>
            <w:vAlign w:val="center"/>
          </w:tcPr>
          <w:p w14:paraId="047DA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单位</w:t>
            </w:r>
          </w:p>
        </w:tc>
        <w:tc>
          <w:tcPr>
            <w:tcW w:w="1067" w:type="pct"/>
            <w:vAlign w:val="center"/>
          </w:tcPr>
          <w:p w14:paraId="22136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检测结果</w:t>
            </w:r>
          </w:p>
        </w:tc>
        <w:tc>
          <w:tcPr>
            <w:tcW w:w="690" w:type="pct"/>
            <w:vAlign w:val="center"/>
          </w:tcPr>
          <w:p w14:paraId="46CB8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标准限值</w:t>
            </w:r>
          </w:p>
        </w:tc>
      </w:tr>
      <w:tr w14:paraId="7043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restart"/>
            <w:vAlign w:val="center"/>
          </w:tcPr>
          <w:p w14:paraId="6C3997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食堂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油烟废气处理后采样口Q3</w:t>
            </w:r>
          </w:p>
        </w:tc>
        <w:tc>
          <w:tcPr>
            <w:tcW w:w="938" w:type="pct"/>
            <w:vMerge w:val="restart"/>
            <w:shd w:val="clear" w:color="auto" w:fill="auto"/>
            <w:vAlign w:val="center"/>
          </w:tcPr>
          <w:p w14:paraId="586D3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第一次</w:t>
            </w:r>
          </w:p>
        </w:tc>
        <w:tc>
          <w:tcPr>
            <w:tcW w:w="1110" w:type="pct"/>
            <w:gridSpan w:val="2"/>
            <w:shd w:val="clear" w:color="auto" w:fill="auto"/>
            <w:vAlign w:val="center"/>
          </w:tcPr>
          <w:p w14:paraId="32757E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4CD5F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0E54E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1599</w:t>
            </w:r>
          </w:p>
        </w:tc>
        <w:tc>
          <w:tcPr>
            <w:tcW w:w="690" w:type="pct"/>
            <w:shd w:val="clear" w:color="auto" w:fill="auto"/>
            <w:vAlign w:val="center"/>
          </w:tcPr>
          <w:p w14:paraId="4041AB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2B3D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3BE299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continue"/>
            <w:vAlign w:val="center"/>
          </w:tcPr>
          <w:p w14:paraId="6B480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484" w:type="pct"/>
            <w:vMerge w:val="restart"/>
            <w:shd w:val="clear" w:color="auto" w:fill="auto"/>
            <w:vAlign w:val="center"/>
          </w:tcPr>
          <w:p w14:paraId="07EA73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lang w:val="en-US" w:eastAsia="zh-CN"/>
              </w:rPr>
            </w:pPr>
            <w:r>
              <w:rPr>
                <w:rFonts w:hint="eastAsia" w:ascii="Times New Roman" w:hAnsi="Times New Roman" w:eastAsia="宋体" w:cs="Times New Roman"/>
                <w:bCs/>
                <w:sz w:val="21"/>
                <w:szCs w:val="21"/>
                <w:lang w:val="en-US" w:eastAsia="zh-CN"/>
              </w:rPr>
              <w:t>油烟</w:t>
            </w:r>
          </w:p>
        </w:tc>
        <w:tc>
          <w:tcPr>
            <w:tcW w:w="626" w:type="pct"/>
            <w:shd w:val="clear" w:color="auto" w:fill="auto"/>
            <w:vAlign w:val="center"/>
          </w:tcPr>
          <w:p w14:paraId="7D4826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12CF54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521E9A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690" w:type="pct"/>
            <w:shd w:val="clear" w:color="auto" w:fill="auto"/>
            <w:vAlign w:val="center"/>
          </w:tcPr>
          <w:p w14:paraId="1AAC8B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5863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72CF2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continue"/>
            <w:vAlign w:val="center"/>
          </w:tcPr>
          <w:p w14:paraId="528605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484" w:type="pct"/>
            <w:vMerge w:val="continue"/>
            <w:shd w:val="clear" w:color="auto" w:fill="auto"/>
            <w:vAlign w:val="center"/>
          </w:tcPr>
          <w:p w14:paraId="1E3151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26" w:type="pct"/>
            <w:shd w:val="clear" w:color="auto" w:fill="auto"/>
            <w:vAlign w:val="center"/>
          </w:tcPr>
          <w:p w14:paraId="594979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折算浓度</w:t>
            </w:r>
          </w:p>
        </w:tc>
        <w:tc>
          <w:tcPr>
            <w:tcW w:w="454" w:type="pct"/>
            <w:shd w:val="clear" w:color="auto" w:fill="auto"/>
            <w:vAlign w:val="center"/>
          </w:tcPr>
          <w:p w14:paraId="40EC59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2234C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690" w:type="pct"/>
            <w:shd w:val="clear" w:color="auto" w:fill="auto"/>
            <w:vAlign w:val="center"/>
          </w:tcPr>
          <w:p w14:paraId="2A4739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w:t>
            </w:r>
          </w:p>
        </w:tc>
      </w:tr>
      <w:tr w14:paraId="0DA0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043887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restart"/>
            <w:vAlign w:val="center"/>
          </w:tcPr>
          <w:p w14:paraId="520BA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eastAsia"/>
                <w:sz w:val="21"/>
                <w:szCs w:val="21"/>
                <w:highlight w:val="none"/>
                <w:lang w:val="en-US" w:eastAsia="zh-CN"/>
              </w:rPr>
              <w:t>第二次</w:t>
            </w:r>
          </w:p>
        </w:tc>
        <w:tc>
          <w:tcPr>
            <w:tcW w:w="1110" w:type="pct"/>
            <w:gridSpan w:val="2"/>
            <w:shd w:val="clear" w:color="auto" w:fill="auto"/>
            <w:vAlign w:val="center"/>
          </w:tcPr>
          <w:p w14:paraId="559AA8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3B7AF2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5FED9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1658</w:t>
            </w:r>
          </w:p>
        </w:tc>
        <w:tc>
          <w:tcPr>
            <w:tcW w:w="690" w:type="pct"/>
            <w:shd w:val="clear" w:color="auto" w:fill="auto"/>
            <w:vAlign w:val="center"/>
          </w:tcPr>
          <w:p w14:paraId="4E50E6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14:paraId="0CE2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4BAC1F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continue"/>
            <w:vAlign w:val="center"/>
          </w:tcPr>
          <w:p w14:paraId="209063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484" w:type="pct"/>
            <w:vMerge w:val="restart"/>
            <w:shd w:val="clear" w:color="auto" w:fill="auto"/>
            <w:vAlign w:val="center"/>
          </w:tcPr>
          <w:p w14:paraId="2FDAA9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油烟</w:t>
            </w:r>
          </w:p>
        </w:tc>
        <w:tc>
          <w:tcPr>
            <w:tcW w:w="626" w:type="pct"/>
            <w:shd w:val="clear" w:color="auto" w:fill="auto"/>
            <w:vAlign w:val="center"/>
          </w:tcPr>
          <w:p w14:paraId="5F50B3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排放浓度</w:t>
            </w:r>
          </w:p>
        </w:tc>
        <w:tc>
          <w:tcPr>
            <w:tcW w:w="454" w:type="pct"/>
            <w:shd w:val="clear" w:color="auto" w:fill="auto"/>
            <w:vAlign w:val="center"/>
          </w:tcPr>
          <w:p w14:paraId="46563D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01946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0.76</w:t>
            </w:r>
          </w:p>
        </w:tc>
        <w:tc>
          <w:tcPr>
            <w:tcW w:w="690" w:type="pct"/>
            <w:shd w:val="clear" w:color="auto" w:fill="auto"/>
            <w:vAlign w:val="center"/>
          </w:tcPr>
          <w:p w14:paraId="364EBC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14:paraId="75D0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6F11B4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continue"/>
            <w:vAlign w:val="center"/>
          </w:tcPr>
          <w:p w14:paraId="60E7BD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484" w:type="pct"/>
            <w:vMerge w:val="continue"/>
            <w:shd w:val="clear" w:color="auto" w:fill="auto"/>
            <w:vAlign w:val="center"/>
          </w:tcPr>
          <w:p w14:paraId="3B1ACE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26" w:type="pct"/>
            <w:shd w:val="clear" w:color="auto" w:fill="auto"/>
            <w:vAlign w:val="center"/>
          </w:tcPr>
          <w:p w14:paraId="63838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折算浓度</w:t>
            </w:r>
          </w:p>
        </w:tc>
        <w:tc>
          <w:tcPr>
            <w:tcW w:w="454" w:type="pct"/>
            <w:shd w:val="clear" w:color="auto" w:fill="auto"/>
            <w:vAlign w:val="center"/>
          </w:tcPr>
          <w:p w14:paraId="70162F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21"/>
                <w:szCs w:val="21"/>
                <w:highlight w:val="none"/>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0D5AE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690" w:type="pct"/>
            <w:shd w:val="clear" w:color="auto" w:fill="auto"/>
            <w:vAlign w:val="center"/>
          </w:tcPr>
          <w:p w14:paraId="1F0AEA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w:t>
            </w:r>
          </w:p>
        </w:tc>
      </w:tr>
      <w:tr w14:paraId="14B4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02BD2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restart"/>
            <w:shd w:val="clear" w:color="auto" w:fill="auto"/>
            <w:vAlign w:val="center"/>
          </w:tcPr>
          <w:p w14:paraId="4A280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sz w:val="21"/>
                <w:szCs w:val="21"/>
                <w:highlight w:val="none"/>
                <w:lang w:val="en-US" w:eastAsia="zh-CN"/>
              </w:rPr>
            </w:pPr>
            <w:r>
              <w:rPr>
                <w:rFonts w:hint="eastAsia"/>
                <w:sz w:val="21"/>
                <w:szCs w:val="21"/>
                <w:highlight w:val="none"/>
                <w:lang w:val="en-US" w:eastAsia="zh-CN"/>
              </w:rPr>
              <w:t>第三次</w:t>
            </w:r>
          </w:p>
        </w:tc>
        <w:tc>
          <w:tcPr>
            <w:tcW w:w="1110" w:type="pct"/>
            <w:gridSpan w:val="2"/>
            <w:shd w:val="clear" w:color="auto" w:fill="auto"/>
            <w:vAlign w:val="center"/>
          </w:tcPr>
          <w:p w14:paraId="500573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标</w:t>
            </w:r>
            <w:r>
              <w:rPr>
                <w:rFonts w:hint="eastAsia" w:cs="Times New Roman"/>
                <w:kern w:val="2"/>
                <w:sz w:val="21"/>
                <w:szCs w:val="21"/>
                <w:highlight w:val="none"/>
                <w:lang w:val="en-US" w:eastAsia="zh-CN" w:bidi="ar-SA"/>
              </w:rPr>
              <w:t>干</w:t>
            </w:r>
            <w:r>
              <w:rPr>
                <w:rFonts w:hint="eastAsia" w:ascii="Times New Roman" w:hAnsi="Times New Roman" w:eastAsia="宋体" w:cs="Times New Roman"/>
                <w:kern w:val="2"/>
                <w:sz w:val="21"/>
                <w:szCs w:val="21"/>
                <w:highlight w:val="none"/>
                <w:lang w:val="en-US" w:eastAsia="zh-CN" w:bidi="ar-SA"/>
              </w:rPr>
              <w:t>流量</w:t>
            </w:r>
          </w:p>
        </w:tc>
        <w:tc>
          <w:tcPr>
            <w:tcW w:w="454" w:type="pct"/>
            <w:shd w:val="clear" w:color="auto" w:fill="auto"/>
            <w:vAlign w:val="center"/>
          </w:tcPr>
          <w:p w14:paraId="30832B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spacing w:val="0"/>
                <w:sz w:val="21"/>
                <w:szCs w:val="21"/>
                <w:highlight w:val="none"/>
                <w:lang w:bidi="ar-SA"/>
              </w:rPr>
              <w:t>m</w:t>
            </w:r>
            <w:r>
              <w:rPr>
                <w:rFonts w:ascii="Times New Roman" w:hAnsi="Times New Roman"/>
                <w:spacing w:val="0"/>
                <w:sz w:val="21"/>
                <w:szCs w:val="21"/>
                <w:highlight w:val="none"/>
                <w:vertAlign w:val="superscript"/>
                <w:lang w:bidi="ar-SA"/>
              </w:rPr>
              <w:t>3</w:t>
            </w:r>
            <w:r>
              <w:rPr>
                <w:rFonts w:ascii="Times New Roman" w:hAnsi="Times New Roman"/>
                <w:spacing w:val="0"/>
                <w:sz w:val="21"/>
                <w:szCs w:val="21"/>
                <w:highlight w:val="none"/>
                <w:lang w:bidi="ar-SA"/>
              </w:rPr>
              <w:t>/h</w:t>
            </w:r>
          </w:p>
        </w:tc>
        <w:tc>
          <w:tcPr>
            <w:tcW w:w="1067" w:type="pct"/>
            <w:shd w:val="clear" w:color="auto" w:fill="auto"/>
            <w:vAlign w:val="center"/>
          </w:tcPr>
          <w:p w14:paraId="36BE1E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1745</w:t>
            </w:r>
          </w:p>
        </w:tc>
        <w:tc>
          <w:tcPr>
            <w:tcW w:w="690" w:type="pct"/>
            <w:shd w:val="clear" w:color="auto" w:fill="auto"/>
            <w:vAlign w:val="center"/>
          </w:tcPr>
          <w:p w14:paraId="69235E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993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7763F2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continue"/>
            <w:vAlign w:val="center"/>
          </w:tcPr>
          <w:p w14:paraId="7A5887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484" w:type="pct"/>
            <w:vMerge w:val="restart"/>
            <w:shd w:val="clear" w:color="auto" w:fill="auto"/>
            <w:vAlign w:val="center"/>
          </w:tcPr>
          <w:p w14:paraId="1B2B44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sz w:val="21"/>
                <w:szCs w:val="21"/>
                <w:lang w:val="en-US" w:eastAsia="zh-CN"/>
              </w:rPr>
              <w:t>油烟</w:t>
            </w:r>
          </w:p>
        </w:tc>
        <w:tc>
          <w:tcPr>
            <w:tcW w:w="626" w:type="pct"/>
            <w:shd w:val="clear" w:color="auto" w:fill="auto"/>
            <w:vAlign w:val="center"/>
          </w:tcPr>
          <w:p w14:paraId="1AF6C5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排放浓度</w:t>
            </w:r>
          </w:p>
        </w:tc>
        <w:tc>
          <w:tcPr>
            <w:tcW w:w="454" w:type="pct"/>
            <w:shd w:val="clear" w:color="auto" w:fill="auto"/>
            <w:vAlign w:val="center"/>
          </w:tcPr>
          <w:p w14:paraId="5673E4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7BD3C3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w:t>
            </w:r>
          </w:p>
        </w:tc>
        <w:tc>
          <w:tcPr>
            <w:tcW w:w="690" w:type="pct"/>
            <w:shd w:val="clear" w:color="auto" w:fill="auto"/>
            <w:vAlign w:val="center"/>
          </w:tcPr>
          <w:p w14:paraId="4E013F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r>
      <w:tr w14:paraId="465D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pct"/>
            <w:vMerge w:val="continue"/>
            <w:vAlign w:val="center"/>
          </w:tcPr>
          <w:p w14:paraId="4ED630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sz w:val="21"/>
                <w:szCs w:val="21"/>
                <w:highlight w:val="none"/>
                <w:lang w:val="en-US" w:eastAsia="zh-CN"/>
              </w:rPr>
            </w:pPr>
          </w:p>
        </w:tc>
        <w:tc>
          <w:tcPr>
            <w:tcW w:w="938" w:type="pct"/>
            <w:vMerge w:val="continue"/>
            <w:vAlign w:val="center"/>
          </w:tcPr>
          <w:p w14:paraId="5B86A9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sz w:val="21"/>
                <w:szCs w:val="21"/>
                <w:highlight w:val="none"/>
                <w:lang w:val="en-US" w:eastAsia="zh-CN"/>
              </w:rPr>
            </w:pPr>
          </w:p>
        </w:tc>
        <w:tc>
          <w:tcPr>
            <w:tcW w:w="484" w:type="pct"/>
            <w:vMerge w:val="continue"/>
            <w:shd w:val="clear" w:color="auto" w:fill="auto"/>
            <w:vAlign w:val="center"/>
          </w:tcPr>
          <w:p w14:paraId="443DB6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Cs/>
                <w:sz w:val="21"/>
                <w:szCs w:val="21"/>
                <w:lang w:val="en-US" w:eastAsia="zh-CN"/>
              </w:rPr>
            </w:pPr>
          </w:p>
        </w:tc>
        <w:tc>
          <w:tcPr>
            <w:tcW w:w="626" w:type="pct"/>
            <w:shd w:val="clear" w:color="auto" w:fill="auto"/>
            <w:vAlign w:val="center"/>
          </w:tcPr>
          <w:p w14:paraId="2E3F1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折算浓度</w:t>
            </w:r>
          </w:p>
        </w:tc>
        <w:tc>
          <w:tcPr>
            <w:tcW w:w="454" w:type="pct"/>
            <w:shd w:val="clear" w:color="auto" w:fill="auto"/>
            <w:vAlign w:val="center"/>
          </w:tcPr>
          <w:p w14:paraId="683A9F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sz w:val="21"/>
                <w:szCs w:val="21"/>
                <w:highlight w:val="none"/>
              </w:rPr>
              <w:t>mg/m</w:t>
            </w:r>
            <w:r>
              <w:rPr>
                <w:rFonts w:hint="eastAsia" w:ascii="Times New Roman" w:hAnsi="Times New Roman"/>
                <w:sz w:val="21"/>
                <w:szCs w:val="21"/>
                <w:highlight w:val="none"/>
                <w:vertAlign w:val="superscript"/>
              </w:rPr>
              <w:t>3</w:t>
            </w:r>
          </w:p>
        </w:tc>
        <w:tc>
          <w:tcPr>
            <w:tcW w:w="1067" w:type="pct"/>
            <w:shd w:val="clear" w:color="auto" w:fill="auto"/>
            <w:vAlign w:val="center"/>
          </w:tcPr>
          <w:p w14:paraId="12280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690" w:type="pct"/>
            <w:shd w:val="clear" w:color="auto" w:fill="auto"/>
            <w:vAlign w:val="center"/>
          </w:tcPr>
          <w:p w14:paraId="7BEF2C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2.0</w:t>
            </w:r>
          </w:p>
        </w:tc>
      </w:tr>
      <w:tr w14:paraId="0DF6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2EBCA5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rPr>
                <w:rFonts w:hint="eastAsia" w:eastAsia="宋体"/>
                <w:sz w:val="21"/>
                <w:szCs w:val="21"/>
                <w:lang w:val="en-US" w:eastAsia="zh-CN"/>
              </w:rPr>
            </w:pPr>
            <w:r>
              <w:rPr>
                <w:rFonts w:hint="eastAsia" w:ascii="Times New Roman" w:hAnsi="Times New Roman" w:eastAsia="宋体" w:cs="Times New Roman"/>
                <w:sz w:val="21"/>
                <w:szCs w:val="21"/>
                <w:highlight w:val="none"/>
                <w:lang w:val="en-US" w:eastAsia="zh-CN"/>
              </w:rPr>
              <w:t>备注：</w:t>
            </w:r>
            <w:r>
              <w:rPr>
                <w:rFonts w:hint="eastAsia" w:cs="Times New Roman"/>
                <w:sz w:val="21"/>
                <w:szCs w:val="21"/>
                <w:highlight w:val="none"/>
                <w:lang w:val="en-US" w:eastAsia="zh-CN"/>
              </w:rPr>
              <w:t>1.</w:t>
            </w:r>
            <w:r>
              <w:rPr>
                <w:rFonts w:hint="eastAsia"/>
                <w:kern w:val="0"/>
                <w:sz w:val="21"/>
                <w:szCs w:val="21"/>
              </w:rPr>
              <w:t>标准限值执行《饮食业油烟排放标准（试行）》（GB 18483-2001）标准限值；</w:t>
            </w:r>
          </w:p>
        </w:tc>
      </w:tr>
    </w:tbl>
    <w:p w14:paraId="1F72CF14">
      <w:r>
        <w:rPr>
          <w:rFonts w:hint="eastAsia"/>
        </w:rPr>
        <w:t>上表</w:t>
      </w:r>
      <w:r>
        <w:rPr>
          <w:rFonts w:hint="eastAsia"/>
          <w:lang w:val="en-US" w:eastAsia="zh-CN"/>
        </w:rPr>
        <w:t>9.1-5</w:t>
      </w:r>
      <w:r>
        <w:rPr>
          <w:rFonts w:hint="eastAsia"/>
        </w:rPr>
        <w:t>监测结果表明：项目油烟符合《饮食业油烟排放标准（试行）》（GB18483-2001）“小型”排放要求（≤2mg/m³）。</w:t>
      </w:r>
    </w:p>
    <w:p w14:paraId="7CCA41C1">
      <w:pPr>
        <w:pStyle w:val="4"/>
        <w:rPr>
          <w:highlight w:val="none"/>
        </w:rPr>
      </w:pPr>
      <w:bookmarkStart w:id="85" w:name="_Toc4988"/>
      <w:bookmarkStart w:id="86" w:name="_Toc164292302"/>
      <w:bookmarkStart w:id="87" w:name="_Toc156491679"/>
      <w:r>
        <w:rPr>
          <w:rFonts w:hint="eastAsia"/>
          <w:highlight w:val="none"/>
        </w:rPr>
        <w:t>噪声</w:t>
      </w:r>
      <w:bookmarkEnd w:id="85"/>
      <w:bookmarkEnd w:id="86"/>
      <w:bookmarkEnd w:id="87"/>
    </w:p>
    <w:p w14:paraId="758489AC">
      <w:pPr>
        <w:ind w:firstLine="480"/>
      </w:pPr>
      <w:r>
        <w:rPr>
          <w:rFonts w:hint="eastAsia"/>
        </w:rPr>
        <w:t>本项目厂界噪声监测结果见下表</w:t>
      </w:r>
      <w:r>
        <w:rPr>
          <w:rFonts w:hint="eastAsia"/>
          <w:lang w:val="en-US" w:eastAsia="zh-CN"/>
        </w:rPr>
        <w:t>9.1-6</w:t>
      </w:r>
      <w:r>
        <w:rPr>
          <w:rFonts w:hint="eastAsia"/>
        </w:rPr>
        <w:t>。</w:t>
      </w:r>
    </w:p>
    <w:p w14:paraId="793DAC3A">
      <w:pPr>
        <w:pStyle w:val="37"/>
        <w:rPr>
          <w:rFonts w:hint="eastAsia" w:eastAsia="宋体"/>
          <w:lang w:eastAsia="zh-CN"/>
        </w:rPr>
      </w:pPr>
      <w:r>
        <w:rPr>
          <w:rFonts w:hint="eastAsia"/>
        </w:rPr>
        <w:t>表</w:t>
      </w:r>
      <w:r>
        <w:rPr>
          <w:rFonts w:hint="eastAsia"/>
          <w:lang w:val="en-US" w:eastAsia="zh-CN"/>
        </w:rPr>
        <w:t>9.1</w:t>
      </w:r>
      <w:r>
        <w:noBreakHyphen/>
      </w:r>
      <w:r>
        <w:rPr>
          <w:rFonts w:hint="eastAsia"/>
          <w:lang w:val="en-US" w:eastAsia="zh-CN"/>
        </w:rPr>
        <w:t>6</w:t>
      </w:r>
      <w:r>
        <w:t xml:space="preserve"> </w:t>
      </w:r>
      <w:r>
        <w:rPr>
          <w:rFonts w:hint="eastAsia"/>
        </w:rPr>
        <w:t>噪声检测结果</w:t>
      </w:r>
      <w:r>
        <w:rPr>
          <w:rFonts w:hint="eastAsia"/>
          <w:lang w:eastAsia="zh-CN"/>
        </w:rPr>
        <w:t>（</w:t>
      </w:r>
      <w:r>
        <w:rPr>
          <w:rFonts w:hint="eastAsia"/>
          <w:lang w:val="en-US" w:eastAsia="zh-CN"/>
        </w:rPr>
        <w:t>1</w:t>
      </w:r>
      <w:r>
        <w:rPr>
          <w:rFonts w:hint="eastAsia"/>
          <w:lang w:eastAsia="zh-CN"/>
        </w:rPr>
        <w:t>）</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2010"/>
        <w:gridCol w:w="1290"/>
        <w:gridCol w:w="1193"/>
        <w:gridCol w:w="1193"/>
        <w:gridCol w:w="1130"/>
        <w:gridCol w:w="1138"/>
      </w:tblGrid>
      <w:tr w14:paraId="486E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12" w:type="pct"/>
            <w:gridSpan w:val="2"/>
            <w:tcBorders>
              <w:top w:val="single" w:color="auto" w:sz="4" w:space="0"/>
              <w:left w:val="single" w:color="auto" w:sz="4" w:space="0"/>
              <w:right w:val="single" w:color="auto" w:sz="4" w:space="0"/>
            </w:tcBorders>
            <w:vAlign w:val="center"/>
          </w:tcPr>
          <w:p w14:paraId="7E5137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sz w:val="21"/>
                <w:szCs w:val="21"/>
                <w:highlight w:val="none"/>
              </w:rPr>
            </w:pPr>
            <w:r>
              <w:rPr>
                <w:rFonts w:hint="eastAsia"/>
                <w:b/>
                <w:bCs/>
                <w:sz w:val="21"/>
                <w:szCs w:val="21"/>
                <w:lang w:val="en-US" w:eastAsia="zh-CN"/>
              </w:rPr>
              <w:t>采样日期</w:t>
            </w:r>
          </w:p>
        </w:tc>
        <w:tc>
          <w:tcPr>
            <w:tcW w:w="757" w:type="pct"/>
            <w:tcBorders>
              <w:top w:val="single" w:color="auto" w:sz="4" w:space="0"/>
              <w:left w:val="single" w:color="auto" w:sz="4" w:space="0"/>
              <w:right w:val="single" w:color="auto" w:sz="4" w:space="0"/>
            </w:tcBorders>
            <w:vAlign w:val="center"/>
          </w:tcPr>
          <w:p w14:paraId="03CB3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sz w:val="21"/>
                <w:szCs w:val="21"/>
                <w:highlight w:val="none"/>
                <w:lang w:val="en-US" w:eastAsia="zh-CN"/>
              </w:rPr>
            </w:pPr>
            <w:r>
              <w:rPr>
                <w:rFonts w:hint="eastAsia" w:cs="Times New Roman"/>
                <w:sz w:val="21"/>
                <w:szCs w:val="21"/>
                <w:vertAlign w:val="baseline"/>
                <w:lang w:val="en-US" w:eastAsia="zh-CN"/>
              </w:rPr>
              <w:t>2024.12.05</w:t>
            </w:r>
          </w:p>
        </w:tc>
        <w:tc>
          <w:tcPr>
            <w:tcW w:w="1400" w:type="pct"/>
            <w:gridSpan w:val="2"/>
            <w:tcBorders>
              <w:top w:val="single" w:color="auto" w:sz="4" w:space="0"/>
              <w:left w:val="single" w:color="auto" w:sz="4" w:space="0"/>
            </w:tcBorders>
            <w:vAlign w:val="center"/>
          </w:tcPr>
          <w:p w14:paraId="69DDD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sz w:val="21"/>
                <w:szCs w:val="21"/>
                <w:highlight w:val="none"/>
              </w:rPr>
            </w:pPr>
            <w:r>
              <w:rPr>
                <w:rFonts w:hint="eastAsia" w:cs="Times New Roman"/>
                <w:b/>
                <w:bCs/>
                <w:sz w:val="21"/>
                <w:szCs w:val="21"/>
                <w:highlight w:val="none"/>
                <w:lang w:val="en-US" w:eastAsia="zh-CN"/>
              </w:rPr>
              <w:t>现场气象条件</w:t>
            </w:r>
          </w:p>
        </w:tc>
        <w:tc>
          <w:tcPr>
            <w:tcW w:w="1329" w:type="pct"/>
            <w:gridSpan w:val="2"/>
            <w:tcBorders>
              <w:top w:val="single" w:color="auto" w:sz="4" w:space="0"/>
              <w:left w:val="single" w:color="auto" w:sz="4" w:space="0"/>
            </w:tcBorders>
            <w:vAlign w:val="center"/>
          </w:tcPr>
          <w:p w14:paraId="558001C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b/>
                <w:bCs/>
                <w:sz w:val="21"/>
                <w:szCs w:val="21"/>
                <w:highlight w:val="none"/>
              </w:rPr>
            </w:pPr>
            <w:r>
              <w:rPr>
                <w:rFonts w:hint="eastAsia"/>
                <w:sz w:val="21"/>
                <w:szCs w:val="21"/>
                <w:highlight w:val="none"/>
                <w:lang w:val="en-US" w:eastAsia="zh-CN"/>
              </w:rPr>
              <w:t>天气状况：多云；</w:t>
            </w:r>
            <w:r>
              <w:rPr>
                <w:rFonts w:hint="eastAsia" w:cs="Times New Roman"/>
                <w:b w:val="0"/>
                <w:bCs/>
                <w:color w:val="auto"/>
                <w:sz w:val="21"/>
                <w:szCs w:val="21"/>
                <w:highlight w:val="none"/>
                <w:lang w:val="en-US" w:eastAsia="zh-CN"/>
              </w:rPr>
              <w:t>风速：1.9</w:t>
            </w:r>
            <w:r>
              <w:rPr>
                <w:rFonts w:hint="default" w:ascii="Times New Roman" w:hAnsi="Times New Roman" w:cs="Times New Roman"/>
                <w:b w:val="0"/>
                <w:bCs/>
                <w:color w:val="auto"/>
                <w:sz w:val="21"/>
                <w:szCs w:val="21"/>
                <w:highlight w:val="none"/>
                <w:lang w:val="en-US" w:eastAsia="zh-CN"/>
              </w:rPr>
              <w:t>m/s</w:t>
            </w:r>
            <w:r>
              <w:rPr>
                <w:rFonts w:hint="eastAsia" w:cs="Times New Roman"/>
                <w:b w:val="0"/>
                <w:bCs/>
                <w:color w:val="auto"/>
                <w:sz w:val="21"/>
                <w:szCs w:val="21"/>
                <w:highlight w:val="none"/>
                <w:lang w:val="en-US" w:eastAsia="zh-CN"/>
              </w:rPr>
              <w:t>。</w:t>
            </w:r>
          </w:p>
        </w:tc>
      </w:tr>
      <w:tr w14:paraId="2452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vMerge w:val="restart"/>
            <w:tcBorders>
              <w:top w:val="single" w:color="auto" w:sz="4" w:space="0"/>
              <w:left w:val="single" w:color="auto" w:sz="4" w:space="0"/>
              <w:right w:val="single" w:color="auto" w:sz="4" w:space="0"/>
            </w:tcBorders>
            <w:vAlign w:val="center"/>
          </w:tcPr>
          <w:p w14:paraId="3BA34190">
            <w:pPr>
              <w:keepNext w:val="0"/>
              <w:keepLines w:val="0"/>
              <w:pageBreakBefore w:val="0"/>
              <w:kinsoku/>
              <w:wordWrap/>
              <w:overflowPunct/>
              <w:topLinePunct w:val="0"/>
              <w:autoSpaceDE/>
              <w:autoSpaceDN/>
              <w:bidi w:val="0"/>
              <w:adjustRightInd/>
              <w:snapToGrid/>
              <w:spacing w:line="240" w:lineRule="auto"/>
              <w:ind w:left="0" w:right="-122" w:rightChars="-51"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序号</w:t>
            </w:r>
          </w:p>
        </w:tc>
        <w:tc>
          <w:tcPr>
            <w:tcW w:w="1180" w:type="pct"/>
            <w:vMerge w:val="restart"/>
            <w:tcBorders>
              <w:top w:val="single" w:color="auto" w:sz="4" w:space="0"/>
              <w:left w:val="single" w:color="auto" w:sz="4" w:space="0"/>
              <w:right w:val="single" w:color="auto" w:sz="4" w:space="0"/>
            </w:tcBorders>
            <w:vAlign w:val="center"/>
          </w:tcPr>
          <w:p w14:paraId="18A0A31E">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检测点位名称</w:t>
            </w:r>
          </w:p>
        </w:tc>
        <w:tc>
          <w:tcPr>
            <w:tcW w:w="757" w:type="pct"/>
            <w:vMerge w:val="restart"/>
            <w:tcBorders>
              <w:top w:val="single" w:color="auto" w:sz="4" w:space="0"/>
              <w:left w:val="single" w:color="auto" w:sz="4" w:space="0"/>
              <w:right w:val="single" w:color="auto" w:sz="4" w:space="0"/>
            </w:tcBorders>
            <w:vAlign w:val="center"/>
          </w:tcPr>
          <w:p w14:paraId="38EB3B47">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Times New Roman" w:hAnsi="Times New Roman" w:eastAsia="宋体"/>
                <w:b/>
                <w:bCs/>
                <w:sz w:val="21"/>
                <w:szCs w:val="21"/>
                <w:highlight w:val="none"/>
                <w:lang w:val="en-US" w:eastAsia="zh-CN"/>
              </w:rPr>
            </w:pPr>
            <w:r>
              <w:rPr>
                <w:rFonts w:ascii="Times New Roman" w:hAnsi="Times New Roman"/>
                <w:b/>
                <w:bCs/>
                <w:sz w:val="21"/>
                <w:szCs w:val="21"/>
                <w:highlight w:val="none"/>
              </w:rPr>
              <w:t>主要声源</w:t>
            </w:r>
          </w:p>
        </w:tc>
        <w:tc>
          <w:tcPr>
            <w:tcW w:w="1400" w:type="pct"/>
            <w:gridSpan w:val="2"/>
            <w:tcBorders>
              <w:top w:val="single" w:color="auto" w:sz="4" w:space="0"/>
              <w:left w:val="single" w:color="auto" w:sz="4" w:space="0"/>
            </w:tcBorders>
            <w:vAlign w:val="center"/>
          </w:tcPr>
          <w:p w14:paraId="6B0EE40D">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噪声值dB(A)/ 等效声级L</w:t>
            </w:r>
            <w:r>
              <w:rPr>
                <w:rFonts w:ascii="Times New Roman" w:hAnsi="Times New Roman"/>
                <w:b/>
                <w:bCs/>
                <w:sz w:val="21"/>
                <w:szCs w:val="21"/>
                <w:highlight w:val="none"/>
                <w:vertAlign w:val="subscript"/>
              </w:rPr>
              <w:t>eq</w:t>
            </w:r>
          </w:p>
        </w:tc>
        <w:tc>
          <w:tcPr>
            <w:tcW w:w="1329" w:type="pct"/>
            <w:gridSpan w:val="2"/>
            <w:tcBorders>
              <w:top w:val="single" w:color="auto" w:sz="4" w:space="0"/>
              <w:left w:val="single" w:color="auto" w:sz="4" w:space="0"/>
            </w:tcBorders>
            <w:vAlign w:val="center"/>
          </w:tcPr>
          <w:p w14:paraId="068B6580">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标准限值dB(A)</w:t>
            </w:r>
          </w:p>
        </w:tc>
      </w:tr>
      <w:tr w14:paraId="402B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vMerge w:val="continue"/>
            <w:tcBorders>
              <w:left w:val="single" w:color="auto" w:sz="4" w:space="0"/>
              <w:right w:val="single" w:color="auto" w:sz="4" w:space="0"/>
            </w:tcBorders>
            <w:vAlign w:val="center"/>
          </w:tcPr>
          <w:p w14:paraId="088C081B">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1180" w:type="pct"/>
            <w:vMerge w:val="continue"/>
            <w:tcBorders>
              <w:left w:val="single" w:color="auto" w:sz="4" w:space="0"/>
              <w:right w:val="single" w:color="auto" w:sz="4" w:space="0"/>
            </w:tcBorders>
            <w:vAlign w:val="center"/>
          </w:tcPr>
          <w:p w14:paraId="465D82C8">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57" w:type="pct"/>
            <w:vMerge w:val="continue"/>
            <w:tcBorders>
              <w:left w:val="single" w:color="auto" w:sz="4" w:space="0"/>
              <w:right w:val="single" w:color="auto" w:sz="4" w:space="0"/>
            </w:tcBorders>
            <w:vAlign w:val="center"/>
          </w:tcPr>
          <w:p w14:paraId="20B70790">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tcBorders>
            <w:vAlign w:val="center"/>
          </w:tcPr>
          <w:p w14:paraId="54DE40FF">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昼间/L</w:t>
            </w:r>
            <w:r>
              <w:rPr>
                <w:rFonts w:ascii="Times New Roman" w:hAnsi="Times New Roman"/>
                <w:b/>
                <w:bCs/>
                <w:sz w:val="21"/>
                <w:szCs w:val="21"/>
                <w:highlight w:val="none"/>
                <w:vertAlign w:val="subscript"/>
              </w:rPr>
              <w:t>eq</w:t>
            </w:r>
          </w:p>
        </w:tc>
        <w:tc>
          <w:tcPr>
            <w:tcW w:w="700" w:type="pct"/>
            <w:tcBorders>
              <w:top w:val="single" w:color="auto" w:sz="4" w:space="0"/>
              <w:left w:val="single" w:color="auto" w:sz="4" w:space="0"/>
            </w:tcBorders>
            <w:vAlign w:val="center"/>
          </w:tcPr>
          <w:p w14:paraId="64FCE769">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lang w:val="en-US" w:eastAsia="zh-CN"/>
              </w:rPr>
              <w:t>夜</w:t>
            </w:r>
            <w:r>
              <w:rPr>
                <w:rFonts w:ascii="Times New Roman" w:hAnsi="Times New Roman"/>
                <w:b/>
                <w:bCs/>
                <w:sz w:val="21"/>
                <w:szCs w:val="21"/>
                <w:highlight w:val="none"/>
              </w:rPr>
              <w:t>间/L</w:t>
            </w:r>
            <w:r>
              <w:rPr>
                <w:rFonts w:ascii="Times New Roman" w:hAnsi="Times New Roman"/>
                <w:b/>
                <w:bCs/>
                <w:sz w:val="21"/>
                <w:szCs w:val="21"/>
                <w:highlight w:val="none"/>
                <w:vertAlign w:val="subscript"/>
              </w:rPr>
              <w:t>eq</w:t>
            </w:r>
          </w:p>
        </w:tc>
        <w:tc>
          <w:tcPr>
            <w:tcW w:w="663" w:type="pct"/>
            <w:tcBorders>
              <w:top w:val="single" w:color="auto" w:sz="4" w:space="0"/>
              <w:left w:val="single" w:color="auto" w:sz="4" w:space="0"/>
            </w:tcBorders>
            <w:vAlign w:val="center"/>
          </w:tcPr>
          <w:p w14:paraId="5D597245">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昼间</w:t>
            </w:r>
          </w:p>
        </w:tc>
        <w:tc>
          <w:tcPr>
            <w:tcW w:w="666" w:type="pct"/>
            <w:tcBorders>
              <w:top w:val="single" w:color="auto" w:sz="4" w:space="0"/>
              <w:left w:val="single" w:color="auto" w:sz="4" w:space="0"/>
            </w:tcBorders>
            <w:vAlign w:val="center"/>
          </w:tcPr>
          <w:p w14:paraId="6413C529">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Times New Roman" w:hAnsi="Times New Roman" w:eastAsia="宋体"/>
                <w:b/>
                <w:bCs/>
                <w:sz w:val="21"/>
                <w:szCs w:val="21"/>
                <w:highlight w:val="none"/>
                <w:lang w:val="en-US" w:eastAsia="zh-CN"/>
              </w:rPr>
            </w:pPr>
            <w:r>
              <w:rPr>
                <w:rFonts w:hint="eastAsia"/>
                <w:b/>
                <w:bCs/>
                <w:sz w:val="21"/>
                <w:szCs w:val="21"/>
                <w:highlight w:val="none"/>
                <w:lang w:val="en-US" w:eastAsia="zh-CN"/>
              </w:rPr>
              <w:t>夜间</w:t>
            </w:r>
          </w:p>
        </w:tc>
      </w:tr>
      <w:tr w14:paraId="31D5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313EFB29">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w:t>
            </w:r>
          </w:p>
        </w:tc>
        <w:tc>
          <w:tcPr>
            <w:tcW w:w="1180" w:type="pct"/>
            <w:tcBorders>
              <w:top w:val="single" w:color="auto" w:sz="4" w:space="0"/>
              <w:left w:val="single" w:color="auto" w:sz="4" w:space="0"/>
              <w:bottom w:val="single" w:color="auto" w:sz="4" w:space="0"/>
              <w:right w:val="single" w:color="auto" w:sz="4" w:space="0"/>
            </w:tcBorders>
            <w:vAlign w:val="center"/>
          </w:tcPr>
          <w:p w14:paraId="3102F3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边界外1米N1</w:t>
            </w:r>
          </w:p>
        </w:tc>
        <w:tc>
          <w:tcPr>
            <w:tcW w:w="757" w:type="pct"/>
            <w:vMerge w:val="restart"/>
            <w:tcBorders>
              <w:top w:val="single" w:color="auto" w:sz="4" w:space="0"/>
              <w:left w:val="single" w:color="auto" w:sz="4" w:space="0"/>
              <w:right w:val="single" w:color="auto" w:sz="4" w:space="0"/>
            </w:tcBorders>
            <w:vAlign w:val="center"/>
          </w:tcPr>
          <w:p w14:paraId="2463CC7F">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hint="default" w:ascii="Times New Roman" w:hAnsi="Times New Roman" w:eastAsia="宋体"/>
                <w:sz w:val="21"/>
                <w:szCs w:val="21"/>
                <w:highlight w:val="none"/>
                <w:lang w:val="en-US" w:eastAsia="zh-CN"/>
              </w:rPr>
            </w:pPr>
            <w:r>
              <w:rPr>
                <w:rFonts w:ascii="Times New Roman" w:hAnsi="Times New Roman"/>
                <w:sz w:val="21"/>
                <w:szCs w:val="21"/>
                <w:highlight w:val="none"/>
              </w:rPr>
              <w:t>生产噪声</w:t>
            </w:r>
          </w:p>
        </w:tc>
        <w:tc>
          <w:tcPr>
            <w:tcW w:w="700" w:type="pct"/>
            <w:tcBorders>
              <w:top w:val="single" w:color="auto" w:sz="4" w:space="0"/>
              <w:left w:val="single" w:color="auto" w:sz="4" w:space="0"/>
              <w:bottom w:val="single" w:color="auto" w:sz="4" w:space="0"/>
              <w:right w:val="single" w:color="auto" w:sz="4" w:space="0"/>
            </w:tcBorders>
            <w:vAlign w:val="center"/>
          </w:tcPr>
          <w:p w14:paraId="49FCDA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700" w:type="pct"/>
            <w:tcBorders>
              <w:top w:val="single" w:color="auto" w:sz="4" w:space="0"/>
              <w:left w:val="single" w:color="auto" w:sz="4" w:space="0"/>
              <w:bottom w:val="single" w:color="auto" w:sz="4" w:space="0"/>
              <w:right w:val="single" w:color="auto" w:sz="4" w:space="0"/>
            </w:tcBorders>
            <w:vAlign w:val="center"/>
          </w:tcPr>
          <w:p w14:paraId="2C7EA7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663" w:type="pct"/>
            <w:shd w:val="clear" w:color="auto" w:fill="auto"/>
            <w:vAlign w:val="center"/>
          </w:tcPr>
          <w:p w14:paraId="2D7D10BB">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60</w:t>
            </w:r>
          </w:p>
        </w:tc>
        <w:tc>
          <w:tcPr>
            <w:tcW w:w="666" w:type="pct"/>
            <w:shd w:val="clear" w:color="auto" w:fill="auto"/>
            <w:vAlign w:val="center"/>
          </w:tcPr>
          <w:p w14:paraId="4CB8F4E3">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hint="default"/>
                <w:sz w:val="21"/>
                <w:szCs w:val="21"/>
                <w:highlight w:val="none"/>
                <w:lang w:val="en-US" w:eastAsia="zh-CN"/>
              </w:rPr>
            </w:pPr>
            <w:r>
              <w:rPr>
                <w:rFonts w:hint="eastAsia"/>
                <w:sz w:val="21"/>
                <w:szCs w:val="21"/>
                <w:highlight w:val="none"/>
                <w:lang w:val="en-US" w:eastAsia="zh-CN"/>
              </w:rPr>
              <w:t>50</w:t>
            </w:r>
          </w:p>
        </w:tc>
      </w:tr>
      <w:tr w14:paraId="29A8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758F5BEE">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p>
        </w:tc>
        <w:tc>
          <w:tcPr>
            <w:tcW w:w="1180" w:type="pct"/>
            <w:tcBorders>
              <w:top w:val="single" w:color="auto" w:sz="4" w:space="0"/>
              <w:left w:val="single" w:color="auto" w:sz="4" w:space="0"/>
              <w:bottom w:val="single" w:color="auto" w:sz="4" w:space="0"/>
              <w:right w:val="single" w:color="auto" w:sz="4" w:space="0"/>
            </w:tcBorders>
            <w:vAlign w:val="center"/>
          </w:tcPr>
          <w:p w14:paraId="44C673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南边界外1米N2</w:t>
            </w:r>
          </w:p>
        </w:tc>
        <w:tc>
          <w:tcPr>
            <w:tcW w:w="757" w:type="pct"/>
            <w:vMerge w:val="continue"/>
            <w:tcBorders>
              <w:left w:val="single" w:color="auto" w:sz="4" w:space="0"/>
              <w:right w:val="single" w:color="auto" w:sz="4" w:space="0"/>
            </w:tcBorders>
            <w:vAlign w:val="center"/>
          </w:tcPr>
          <w:p w14:paraId="4FBFF9E0">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bottom w:val="single" w:color="auto" w:sz="4" w:space="0"/>
              <w:right w:val="single" w:color="auto" w:sz="4" w:space="0"/>
            </w:tcBorders>
            <w:vAlign w:val="center"/>
          </w:tcPr>
          <w:p w14:paraId="74109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700" w:type="pct"/>
            <w:tcBorders>
              <w:top w:val="single" w:color="auto" w:sz="4" w:space="0"/>
              <w:left w:val="single" w:color="auto" w:sz="4" w:space="0"/>
              <w:bottom w:val="single" w:color="auto" w:sz="4" w:space="0"/>
              <w:right w:val="single" w:color="auto" w:sz="4" w:space="0"/>
            </w:tcBorders>
            <w:vAlign w:val="center"/>
          </w:tcPr>
          <w:p w14:paraId="7EE2F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cs="Times New Roman"/>
                <w:i w:val="0"/>
                <w:iCs w:val="0"/>
                <w:color w:val="000000"/>
                <w:kern w:val="0"/>
                <w:sz w:val="21"/>
                <w:szCs w:val="21"/>
                <w:u w:val="none"/>
                <w:lang w:val="en-US" w:eastAsia="zh-CN" w:bidi="ar"/>
              </w:rPr>
              <w:t>7</w:t>
            </w:r>
          </w:p>
        </w:tc>
        <w:tc>
          <w:tcPr>
            <w:tcW w:w="663" w:type="pct"/>
            <w:shd w:val="clear" w:color="auto" w:fill="auto"/>
            <w:vAlign w:val="center"/>
          </w:tcPr>
          <w:p w14:paraId="16FDB7C1">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r>
              <w:rPr>
                <w:rFonts w:hint="eastAsia"/>
                <w:sz w:val="21"/>
                <w:szCs w:val="21"/>
                <w:highlight w:val="none"/>
                <w:lang w:val="en-US" w:eastAsia="zh-CN"/>
              </w:rPr>
              <w:t>60</w:t>
            </w:r>
          </w:p>
        </w:tc>
        <w:tc>
          <w:tcPr>
            <w:tcW w:w="666" w:type="pct"/>
            <w:shd w:val="clear" w:color="auto" w:fill="auto"/>
            <w:vAlign w:val="center"/>
          </w:tcPr>
          <w:p w14:paraId="76A53EB5">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r>
              <w:rPr>
                <w:rFonts w:hint="eastAsia"/>
                <w:sz w:val="21"/>
                <w:szCs w:val="21"/>
                <w:highlight w:val="none"/>
                <w:lang w:val="en-US" w:eastAsia="zh-CN"/>
              </w:rPr>
              <w:t>50</w:t>
            </w:r>
          </w:p>
        </w:tc>
      </w:tr>
      <w:tr w14:paraId="7AC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33E4E603">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3</w:t>
            </w:r>
          </w:p>
        </w:tc>
        <w:tc>
          <w:tcPr>
            <w:tcW w:w="1180" w:type="pct"/>
            <w:tcBorders>
              <w:top w:val="single" w:color="auto" w:sz="4" w:space="0"/>
              <w:left w:val="single" w:color="auto" w:sz="4" w:space="0"/>
              <w:bottom w:val="single" w:color="auto" w:sz="4" w:space="0"/>
              <w:right w:val="single" w:color="auto" w:sz="4" w:space="0"/>
            </w:tcBorders>
            <w:vAlign w:val="center"/>
          </w:tcPr>
          <w:p w14:paraId="6F8033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边界外1米N3</w:t>
            </w:r>
          </w:p>
        </w:tc>
        <w:tc>
          <w:tcPr>
            <w:tcW w:w="757" w:type="pct"/>
            <w:vMerge w:val="continue"/>
            <w:tcBorders>
              <w:left w:val="single" w:color="auto" w:sz="4" w:space="0"/>
              <w:right w:val="single" w:color="auto" w:sz="4" w:space="0"/>
            </w:tcBorders>
            <w:vAlign w:val="center"/>
          </w:tcPr>
          <w:p w14:paraId="510BAE54">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bottom w:val="single" w:color="auto" w:sz="4" w:space="0"/>
              <w:right w:val="single" w:color="auto" w:sz="4" w:space="0"/>
            </w:tcBorders>
            <w:vAlign w:val="center"/>
          </w:tcPr>
          <w:p w14:paraId="3A8456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700" w:type="pct"/>
            <w:tcBorders>
              <w:top w:val="single" w:color="auto" w:sz="4" w:space="0"/>
              <w:left w:val="single" w:color="auto" w:sz="4" w:space="0"/>
              <w:bottom w:val="single" w:color="auto" w:sz="4" w:space="0"/>
              <w:right w:val="single" w:color="auto" w:sz="4" w:space="0"/>
            </w:tcBorders>
            <w:vAlign w:val="center"/>
          </w:tcPr>
          <w:p w14:paraId="2EAAAB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663" w:type="pct"/>
            <w:shd w:val="clear" w:color="auto" w:fill="auto"/>
            <w:vAlign w:val="center"/>
          </w:tcPr>
          <w:p w14:paraId="63DD18F5">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r>
              <w:rPr>
                <w:rFonts w:hint="eastAsia"/>
                <w:sz w:val="21"/>
                <w:szCs w:val="21"/>
                <w:highlight w:val="none"/>
                <w:lang w:val="en-US" w:eastAsia="zh-CN"/>
              </w:rPr>
              <w:t>60</w:t>
            </w:r>
          </w:p>
        </w:tc>
        <w:tc>
          <w:tcPr>
            <w:tcW w:w="666" w:type="pct"/>
            <w:shd w:val="clear" w:color="auto" w:fill="auto"/>
            <w:vAlign w:val="center"/>
          </w:tcPr>
          <w:p w14:paraId="26BF89D6">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r>
              <w:rPr>
                <w:rFonts w:hint="eastAsia"/>
                <w:sz w:val="21"/>
                <w:szCs w:val="21"/>
                <w:highlight w:val="none"/>
                <w:lang w:val="en-US" w:eastAsia="zh-CN"/>
              </w:rPr>
              <w:t>50</w:t>
            </w:r>
          </w:p>
        </w:tc>
      </w:tr>
      <w:tr w14:paraId="72DF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16F9260C">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4</w:t>
            </w:r>
          </w:p>
        </w:tc>
        <w:tc>
          <w:tcPr>
            <w:tcW w:w="1180" w:type="pct"/>
            <w:tcBorders>
              <w:top w:val="single" w:color="auto" w:sz="4" w:space="0"/>
              <w:left w:val="single" w:color="auto" w:sz="4" w:space="0"/>
              <w:bottom w:val="single" w:color="auto" w:sz="4" w:space="0"/>
              <w:right w:val="single" w:color="auto" w:sz="4" w:space="0"/>
            </w:tcBorders>
            <w:vAlign w:val="center"/>
          </w:tcPr>
          <w:p w14:paraId="18A2274D">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北边界外1米N4</w:t>
            </w:r>
          </w:p>
        </w:tc>
        <w:tc>
          <w:tcPr>
            <w:tcW w:w="757" w:type="pct"/>
            <w:vMerge w:val="continue"/>
            <w:tcBorders>
              <w:left w:val="single" w:color="auto" w:sz="4" w:space="0"/>
              <w:bottom w:val="single" w:color="auto" w:sz="4" w:space="0"/>
              <w:right w:val="single" w:color="auto" w:sz="4" w:space="0"/>
            </w:tcBorders>
            <w:vAlign w:val="center"/>
          </w:tcPr>
          <w:p w14:paraId="4572AB44">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bottom w:val="single" w:color="auto" w:sz="4" w:space="0"/>
              <w:right w:val="single" w:color="auto" w:sz="4" w:space="0"/>
            </w:tcBorders>
            <w:vAlign w:val="center"/>
          </w:tcPr>
          <w:p w14:paraId="1BF71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700" w:type="pct"/>
            <w:tcBorders>
              <w:top w:val="single" w:color="auto" w:sz="4" w:space="0"/>
              <w:left w:val="single" w:color="auto" w:sz="4" w:space="0"/>
              <w:bottom w:val="single" w:color="auto" w:sz="4" w:space="0"/>
              <w:right w:val="single" w:color="auto" w:sz="4" w:space="0"/>
            </w:tcBorders>
            <w:vAlign w:val="center"/>
          </w:tcPr>
          <w:p w14:paraId="02DFD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663" w:type="pct"/>
            <w:shd w:val="clear" w:color="auto" w:fill="auto"/>
            <w:vAlign w:val="center"/>
          </w:tcPr>
          <w:p w14:paraId="2DC32CED">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r>
              <w:rPr>
                <w:rFonts w:hint="eastAsia"/>
                <w:sz w:val="21"/>
                <w:szCs w:val="21"/>
                <w:highlight w:val="none"/>
                <w:lang w:val="en-US" w:eastAsia="zh-CN"/>
              </w:rPr>
              <w:t>60</w:t>
            </w:r>
          </w:p>
        </w:tc>
        <w:tc>
          <w:tcPr>
            <w:tcW w:w="666" w:type="pct"/>
            <w:shd w:val="clear" w:color="auto" w:fill="auto"/>
            <w:vAlign w:val="center"/>
          </w:tcPr>
          <w:p w14:paraId="44CDD0D0">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r>
              <w:rPr>
                <w:rFonts w:hint="eastAsia"/>
                <w:sz w:val="21"/>
                <w:szCs w:val="21"/>
                <w:highlight w:val="none"/>
                <w:lang w:val="en-US" w:eastAsia="zh-CN"/>
              </w:rPr>
              <w:t>50</w:t>
            </w:r>
          </w:p>
        </w:tc>
      </w:tr>
      <w:tr w14:paraId="3538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tcBorders>
              <w:left w:val="single" w:color="auto" w:sz="4" w:space="0"/>
            </w:tcBorders>
            <w:vAlign w:val="center"/>
          </w:tcPr>
          <w:p w14:paraId="2EC06C1B">
            <w:pPr>
              <w:keepNext w:val="0"/>
              <w:keepLines w:val="0"/>
              <w:pageBreakBefore w:val="0"/>
              <w:kinsoku/>
              <w:wordWrap/>
              <w:overflowPunct/>
              <w:topLinePunct w:val="0"/>
              <w:autoSpaceDE/>
              <w:autoSpaceDN/>
              <w:bidi w:val="0"/>
              <w:adjustRightInd/>
              <w:snapToGrid/>
              <w:spacing w:line="240" w:lineRule="auto"/>
              <w:ind w:left="630" w:leftChars="0" w:hanging="630" w:hangingChars="300"/>
              <w:rPr>
                <w:rFonts w:hint="eastAsia"/>
                <w:sz w:val="21"/>
                <w:szCs w:val="21"/>
                <w:lang w:eastAsia="zh-CN"/>
              </w:rPr>
            </w:pPr>
            <w:r>
              <w:rPr>
                <w:rFonts w:hint="eastAsia"/>
                <w:sz w:val="21"/>
                <w:szCs w:val="21"/>
                <w:highlight w:val="none"/>
                <w:lang w:val="en-US" w:eastAsia="zh-CN"/>
              </w:rPr>
              <w:t>备注：</w:t>
            </w:r>
            <w:r>
              <w:rPr>
                <w:rFonts w:hint="eastAsia" w:ascii="Times New Roman" w:hAnsi="Times New Roman" w:eastAsia="宋体" w:cs="Times New Roman"/>
                <w:sz w:val="21"/>
                <w:szCs w:val="21"/>
                <w:highlight w:val="none"/>
                <w:lang w:val="en-US" w:eastAsia="zh-CN"/>
              </w:rPr>
              <w:t>1.</w:t>
            </w:r>
            <w:r>
              <w:rPr>
                <w:rFonts w:hint="eastAsia"/>
                <w:sz w:val="21"/>
                <w:szCs w:val="21"/>
                <w:lang w:val="en-US" w:eastAsia="zh-CN"/>
              </w:rPr>
              <w:t>标准限值参照</w:t>
            </w:r>
            <w:r>
              <w:rPr>
                <w:rFonts w:hint="eastAsia"/>
                <w:sz w:val="21"/>
                <w:szCs w:val="21"/>
              </w:rPr>
              <w:t>《工业企业厂界环境噪声排放标准》（GB12348-2008）</w:t>
            </w:r>
            <w:r>
              <w:rPr>
                <w:rFonts w:hint="eastAsia"/>
                <w:sz w:val="21"/>
                <w:szCs w:val="21"/>
                <w:lang w:val="en-US" w:eastAsia="zh-CN"/>
              </w:rPr>
              <w:t>表1</w:t>
            </w:r>
            <w:r>
              <w:rPr>
                <w:rFonts w:hint="eastAsia"/>
                <w:sz w:val="21"/>
                <w:szCs w:val="21"/>
              </w:rPr>
              <w:t>工业企业厂界环境噪声排放</w:t>
            </w:r>
            <w:r>
              <w:rPr>
                <w:rFonts w:hint="eastAsia"/>
                <w:sz w:val="21"/>
                <w:szCs w:val="21"/>
                <w:lang w:val="en-US" w:eastAsia="zh-CN"/>
              </w:rPr>
              <w:t>限值2</w:t>
            </w:r>
            <w:r>
              <w:rPr>
                <w:rFonts w:hint="eastAsia"/>
                <w:sz w:val="21"/>
                <w:szCs w:val="21"/>
              </w:rPr>
              <w:t>类标准</w:t>
            </w:r>
            <w:r>
              <w:rPr>
                <w:rFonts w:hint="eastAsia"/>
                <w:sz w:val="21"/>
                <w:szCs w:val="21"/>
                <w:lang w:eastAsia="zh-CN"/>
              </w:rPr>
              <w:t>；</w:t>
            </w:r>
          </w:p>
          <w:p w14:paraId="51537D59">
            <w:pPr>
              <w:keepNext w:val="0"/>
              <w:keepLines w:val="0"/>
              <w:pageBreakBefore w:val="0"/>
              <w:kinsoku/>
              <w:wordWrap/>
              <w:overflowPunct/>
              <w:topLinePunct w:val="0"/>
              <w:autoSpaceDE/>
              <w:autoSpaceDN/>
              <w:bidi w:val="0"/>
              <w:adjustRightInd/>
              <w:snapToGrid/>
              <w:spacing w:line="240" w:lineRule="auto"/>
              <w:ind w:left="0" w:firstLine="630" w:firstLineChars="300"/>
              <w:rPr>
                <w:rFonts w:ascii="Times New Roman" w:hAnsi="Times New Roman"/>
                <w:sz w:val="21"/>
                <w:szCs w:val="21"/>
                <w:highlight w:val="none"/>
              </w:rPr>
            </w:pPr>
            <w:r>
              <w:rPr>
                <w:rFonts w:hint="eastAsia" w:ascii="Times New Roman" w:hAnsi="Times New Roman" w:eastAsia="宋体" w:cs="Times New Roman"/>
                <w:kern w:val="2"/>
                <w:sz w:val="21"/>
                <w:szCs w:val="21"/>
                <w:lang w:val="en-US" w:eastAsia="zh-CN" w:bidi="ar-SA"/>
              </w:rPr>
              <w:t>2.</w:t>
            </w:r>
            <w:r>
              <w:rPr>
                <w:rFonts w:hint="eastAsia"/>
                <w:sz w:val="21"/>
                <w:szCs w:val="21"/>
                <w:lang w:val="en-US" w:eastAsia="zh-CN"/>
              </w:rPr>
              <w:t>标准限值由客户提供。</w:t>
            </w:r>
          </w:p>
        </w:tc>
      </w:tr>
    </w:tbl>
    <w:p w14:paraId="321E70C1">
      <w:pPr>
        <w:pStyle w:val="37"/>
        <w:rPr>
          <w:rFonts w:hint="default" w:ascii="Times New Roman" w:hAnsi="Times New Roman" w:cs="Times New Roman"/>
          <w:lang w:val="en-US" w:eastAsia="zh-CN"/>
        </w:rPr>
      </w:pPr>
      <w:r>
        <w:rPr>
          <w:rFonts w:hint="eastAsia"/>
        </w:rPr>
        <w:t>表</w:t>
      </w:r>
      <w:r>
        <w:rPr>
          <w:rFonts w:hint="eastAsia"/>
          <w:lang w:val="en-US" w:eastAsia="zh-CN"/>
        </w:rPr>
        <w:t>9.1</w:t>
      </w:r>
      <w:r>
        <w:noBreakHyphen/>
      </w:r>
      <w:r>
        <w:rPr>
          <w:rFonts w:hint="eastAsia"/>
          <w:lang w:val="en-US" w:eastAsia="zh-CN"/>
        </w:rPr>
        <w:t>6</w:t>
      </w:r>
      <w:r>
        <w:t xml:space="preserve"> </w:t>
      </w:r>
      <w:r>
        <w:rPr>
          <w:rFonts w:hint="eastAsia"/>
        </w:rPr>
        <w:t>噪声检测结果</w:t>
      </w:r>
      <w:r>
        <w:rPr>
          <w:rFonts w:hint="eastAsia"/>
          <w:lang w:eastAsia="zh-CN"/>
        </w:rPr>
        <w:t>（</w:t>
      </w:r>
      <w:r>
        <w:rPr>
          <w:rFonts w:hint="eastAsia"/>
          <w:lang w:val="en-US" w:eastAsia="zh-CN"/>
        </w:rPr>
        <w:t>2</w:t>
      </w:r>
      <w:r>
        <w:rPr>
          <w:rFonts w:hint="eastAsia"/>
          <w:lang w:eastAsia="zh-CN"/>
        </w:rPr>
        <w:t>）</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2010"/>
        <w:gridCol w:w="1290"/>
        <w:gridCol w:w="1193"/>
        <w:gridCol w:w="1193"/>
        <w:gridCol w:w="1130"/>
        <w:gridCol w:w="1138"/>
      </w:tblGrid>
      <w:tr w14:paraId="2F57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12" w:type="pct"/>
            <w:gridSpan w:val="2"/>
            <w:tcBorders>
              <w:top w:val="single" w:color="auto" w:sz="4" w:space="0"/>
              <w:left w:val="single" w:color="auto" w:sz="4" w:space="0"/>
              <w:right w:val="single" w:color="auto" w:sz="4" w:space="0"/>
            </w:tcBorders>
            <w:vAlign w:val="center"/>
          </w:tcPr>
          <w:p w14:paraId="27424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sz w:val="21"/>
                <w:szCs w:val="21"/>
                <w:highlight w:val="none"/>
              </w:rPr>
            </w:pPr>
            <w:r>
              <w:rPr>
                <w:rFonts w:hint="eastAsia"/>
                <w:b/>
                <w:bCs/>
                <w:sz w:val="21"/>
                <w:szCs w:val="21"/>
                <w:lang w:val="en-US" w:eastAsia="zh-CN"/>
              </w:rPr>
              <w:t>采样日期</w:t>
            </w:r>
          </w:p>
        </w:tc>
        <w:tc>
          <w:tcPr>
            <w:tcW w:w="757" w:type="pct"/>
            <w:tcBorders>
              <w:top w:val="single" w:color="auto" w:sz="4" w:space="0"/>
              <w:left w:val="single" w:color="auto" w:sz="4" w:space="0"/>
              <w:right w:val="single" w:color="auto" w:sz="4" w:space="0"/>
            </w:tcBorders>
            <w:vAlign w:val="center"/>
          </w:tcPr>
          <w:p w14:paraId="723924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sz w:val="21"/>
                <w:szCs w:val="21"/>
                <w:highlight w:val="none"/>
                <w:lang w:val="en-US" w:eastAsia="zh-CN"/>
              </w:rPr>
            </w:pPr>
            <w:r>
              <w:rPr>
                <w:rFonts w:hint="eastAsia" w:cs="Times New Roman"/>
                <w:sz w:val="21"/>
                <w:szCs w:val="21"/>
                <w:vertAlign w:val="baseline"/>
                <w:lang w:val="en-US" w:eastAsia="zh-CN"/>
              </w:rPr>
              <w:t>2024.12.06</w:t>
            </w:r>
          </w:p>
        </w:tc>
        <w:tc>
          <w:tcPr>
            <w:tcW w:w="1400" w:type="pct"/>
            <w:gridSpan w:val="2"/>
            <w:tcBorders>
              <w:top w:val="single" w:color="auto" w:sz="4" w:space="0"/>
              <w:left w:val="single" w:color="auto" w:sz="4" w:space="0"/>
            </w:tcBorders>
            <w:vAlign w:val="center"/>
          </w:tcPr>
          <w:p w14:paraId="07DE9B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sz w:val="21"/>
                <w:szCs w:val="21"/>
                <w:highlight w:val="none"/>
              </w:rPr>
            </w:pPr>
            <w:r>
              <w:rPr>
                <w:rFonts w:hint="eastAsia" w:cs="Times New Roman"/>
                <w:b/>
                <w:bCs/>
                <w:sz w:val="21"/>
                <w:szCs w:val="21"/>
                <w:highlight w:val="none"/>
                <w:lang w:val="en-US" w:eastAsia="zh-CN"/>
              </w:rPr>
              <w:t>现场气象条件</w:t>
            </w:r>
          </w:p>
        </w:tc>
        <w:tc>
          <w:tcPr>
            <w:tcW w:w="1329" w:type="pct"/>
            <w:gridSpan w:val="2"/>
            <w:tcBorders>
              <w:top w:val="single" w:color="auto" w:sz="4" w:space="0"/>
              <w:left w:val="single" w:color="auto" w:sz="4" w:space="0"/>
            </w:tcBorders>
            <w:vAlign w:val="center"/>
          </w:tcPr>
          <w:p w14:paraId="2DD23EB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b/>
                <w:bCs/>
                <w:sz w:val="21"/>
                <w:szCs w:val="21"/>
                <w:highlight w:val="none"/>
              </w:rPr>
            </w:pPr>
            <w:r>
              <w:rPr>
                <w:rFonts w:hint="eastAsia"/>
                <w:sz w:val="21"/>
                <w:szCs w:val="21"/>
                <w:highlight w:val="none"/>
                <w:lang w:val="en-US" w:eastAsia="zh-CN"/>
              </w:rPr>
              <w:t>天气状况：多云；</w:t>
            </w:r>
            <w:r>
              <w:rPr>
                <w:rFonts w:hint="eastAsia" w:cs="Times New Roman"/>
                <w:b w:val="0"/>
                <w:bCs/>
                <w:color w:val="auto"/>
                <w:sz w:val="21"/>
                <w:szCs w:val="21"/>
                <w:highlight w:val="none"/>
                <w:lang w:val="en-US" w:eastAsia="zh-CN"/>
              </w:rPr>
              <w:t>风速：1.9</w:t>
            </w:r>
            <w:r>
              <w:rPr>
                <w:rFonts w:hint="default" w:ascii="Times New Roman" w:hAnsi="Times New Roman" w:cs="Times New Roman"/>
                <w:b w:val="0"/>
                <w:bCs/>
                <w:color w:val="auto"/>
                <w:sz w:val="21"/>
                <w:szCs w:val="21"/>
                <w:highlight w:val="none"/>
                <w:lang w:val="en-US" w:eastAsia="zh-CN"/>
              </w:rPr>
              <w:t>m/s</w:t>
            </w:r>
            <w:r>
              <w:rPr>
                <w:rFonts w:hint="eastAsia" w:cs="Times New Roman"/>
                <w:b w:val="0"/>
                <w:bCs/>
                <w:color w:val="auto"/>
                <w:sz w:val="21"/>
                <w:szCs w:val="21"/>
                <w:highlight w:val="none"/>
                <w:lang w:val="en-US" w:eastAsia="zh-CN"/>
              </w:rPr>
              <w:t>。</w:t>
            </w:r>
          </w:p>
        </w:tc>
      </w:tr>
      <w:tr w14:paraId="2092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vMerge w:val="restart"/>
            <w:tcBorders>
              <w:top w:val="single" w:color="auto" w:sz="4" w:space="0"/>
              <w:left w:val="single" w:color="auto" w:sz="4" w:space="0"/>
              <w:right w:val="single" w:color="auto" w:sz="4" w:space="0"/>
            </w:tcBorders>
            <w:vAlign w:val="center"/>
          </w:tcPr>
          <w:p w14:paraId="65B44390">
            <w:pPr>
              <w:keepNext w:val="0"/>
              <w:keepLines w:val="0"/>
              <w:pageBreakBefore w:val="0"/>
              <w:kinsoku/>
              <w:wordWrap/>
              <w:overflowPunct/>
              <w:topLinePunct w:val="0"/>
              <w:autoSpaceDE/>
              <w:autoSpaceDN/>
              <w:bidi w:val="0"/>
              <w:adjustRightInd/>
              <w:snapToGrid/>
              <w:spacing w:line="240" w:lineRule="auto"/>
              <w:ind w:left="0" w:right="-122" w:rightChars="-51"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序号</w:t>
            </w:r>
          </w:p>
        </w:tc>
        <w:tc>
          <w:tcPr>
            <w:tcW w:w="1180" w:type="pct"/>
            <w:vMerge w:val="restart"/>
            <w:tcBorders>
              <w:top w:val="single" w:color="auto" w:sz="4" w:space="0"/>
              <w:left w:val="single" w:color="auto" w:sz="4" w:space="0"/>
              <w:right w:val="single" w:color="auto" w:sz="4" w:space="0"/>
            </w:tcBorders>
            <w:vAlign w:val="center"/>
          </w:tcPr>
          <w:p w14:paraId="77B7E365">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检测点位名称</w:t>
            </w:r>
          </w:p>
        </w:tc>
        <w:tc>
          <w:tcPr>
            <w:tcW w:w="757" w:type="pct"/>
            <w:vMerge w:val="restart"/>
            <w:tcBorders>
              <w:top w:val="single" w:color="auto" w:sz="4" w:space="0"/>
              <w:left w:val="single" w:color="auto" w:sz="4" w:space="0"/>
              <w:right w:val="single" w:color="auto" w:sz="4" w:space="0"/>
            </w:tcBorders>
            <w:vAlign w:val="center"/>
          </w:tcPr>
          <w:p w14:paraId="5E49CE5C">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Times New Roman" w:hAnsi="Times New Roman" w:eastAsia="宋体"/>
                <w:b/>
                <w:bCs/>
                <w:sz w:val="21"/>
                <w:szCs w:val="21"/>
                <w:highlight w:val="none"/>
                <w:lang w:val="en-US" w:eastAsia="zh-CN"/>
              </w:rPr>
            </w:pPr>
            <w:r>
              <w:rPr>
                <w:rFonts w:ascii="Times New Roman" w:hAnsi="Times New Roman"/>
                <w:b/>
                <w:bCs/>
                <w:sz w:val="21"/>
                <w:szCs w:val="21"/>
                <w:highlight w:val="none"/>
              </w:rPr>
              <w:t>主要声源</w:t>
            </w:r>
          </w:p>
        </w:tc>
        <w:tc>
          <w:tcPr>
            <w:tcW w:w="1400" w:type="pct"/>
            <w:gridSpan w:val="2"/>
            <w:tcBorders>
              <w:top w:val="single" w:color="auto" w:sz="4" w:space="0"/>
              <w:left w:val="single" w:color="auto" w:sz="4" w:space="0"/>
            </w:tcBorders>
            <w:vAlign w:val="center"/>
          </w:tcPr>
          <w:p w14:paraId="69ED63E9">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噪声值dB(A)/ 等效声级L</w:t>
            </w:r>
            <w:r>
              <w:rPr>
                <w:rFonts w:ascii="Times New Roman" w:hAnsi="Times New Roman"/>
                <w:b/>
                <w:bCs/>
                <w:sz w:val="21"/>
                <w:szCs w:val="21"/>
                <w:highlight w:val="none"/>
                <w:vertAlign w:val="subscript"/>
              </w:rPr>
              <w:t>eq</w:t>
            </w:r>
          </w:p>
        </w:tc>
        <w:tc>
          <w:tcPr>
            <w:tcW w:w="1329" w:type="pct"/>
            <w:gridSpan w:val="2"/>
            <w:tcBorders>
              <w:top w:val="single" w:color="auto" w:sz="4" w:space="0"/>
              <w:left w:val="single" w:color="auto" w:sz="4" w:space="0"/>
            </w:tcBorders>
            <w:vAlign w:val="center"/>
          </w:tcPr>
          <w:p w14:paraId="102F8748">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标准限值dB(A)</w:t>
            </w:r>
          </w:p>
        </w:tc>
      </w:tr>
      <w:tr w14:paraId="43F1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vMerge w:val="continue"/>
            <w:tcBorders>
              <w:left w:val="single" w:color="auto" w:sz="4" w:space="0"/>
              <w:right w:val="single" w:color="auto" w:sz="4" w:space="0"/>
            </w:tcBorders>
            <w:vAlign w:val="center"/>
          </w:tcPr>
          <w:p w14:paraId="05066069">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1180" w:type="pct"/>
            <w:vMerge w:val="continue"/>
            <w:tcBorders>
              <w:left w:val="single" w:color="auto" w:sz="4" w:space="0"/>
              <w:right w:val="single" w:color="auto" w:sz="4" w:space="0"/>
            </w:tcBorders>
            <w:vAlign w:val="center"/>
          </w:tcPr>
          <w:p w14:paraId="089DA473">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57" w:type="pct"/>
            <w:vMerge w:val="continue"/>
            <w:tcBorders>
              <w:left w:val="single" w:color="auto" w:sz="4" w:space="0"/>
              <w:right w:val="single" w:color="auto" w:sz="4" w:space="0"/>
            </w:tcBorders>
            <w:vAlign w:val="center"/>
          </w:tcPr>
          <w:p w14:paraId="12AAD936">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tcBorders>
            <w:vAlign w:val="center"/>
          </w:tcPr>
          <w:p w14:paraId="7F41DEE3">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昼间/L</w:t>
            </w:r>
            <w:r>
              <w:rPr>
                <w:rFonts w:ascii="Times New Roman" w:hAnsi="Times New Roman"/>
                <w:b/>
                <w:bCs/>
                <w:sz w:val="21"/>
                <w:szCs w:val="21"/>
                <w:highlight w:val="none"/>
                <w:vertAlign w:val="subscript"/>
              </w:rPr>
              <w:t>eq</w:t>
            </w:r>
          </w:p>
        </w:tc>
        <w:tc>
          <w:tcPr>
            <w:tcW w:w="700" w:type="pct"/>
            <w:tcBorders>
              <w:top w:val="single" w:color="auto" w:sz="4" w:space="0"/>
              <w:left w:val="single" w:color="auto" w:sz="4" w:space="0"/>
            </w:tcBorders>
            <w:vAlign w:val="center"/>
          </w:tcPr>
          <w:p w14:paraId="5A570E12">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b/>
                <w:bCs/>
                <w:sz w:val="21"/>
                <w:szCs w:val="21"/>
                <w:highlight w:val="none"/>
              </w:rPr>
            </w:pPr>
            <w:r>
              <w:rPr>
                <w:rFonts w:hint="eastAsia" w:ascii="Times New Roman" w:hAnsi="Times New Roman"/>
                <w:b/>
                <w:bCs/>
                <w:sz w:val="21"/>
                <w:szCs w:val="21"/>
                <w:highlight w:val="none"/>
                <w:lang w:val="en-US" w:eastAsia="zh-CN"/>
              </w:rPr>
              <w:t>夜</w:t>
            </w:r>
            <w:r>
              <w:rPr>
                <w:rFonts w:ascii="Times New Roman" w:hAnsi="Times New Roman"/>
                <w:b/>
                <w:bCs/>
                <w:sz w:val="21"/>
                <w:szCs w:val="21"/>
                <w:highlight w:val="none"/>
              </w:rPr>
              <w:t>间/L</w:t>
            </w:r>
            <w:r>
              <w:rPr>
                <w:rFonts w:ascii="Times New Roman" w:hAnsi="Times New Roman"/>
                <w:b/>
                <w:bCs/>
                <w:sz w:val="21"/>
                <w:szCs w:val="21"/>
                <w:highlight w:val="none"/>
                <w:vertAlign w:val="subscript"/>
              </w:rPr>
              <w:t>eq</w:t>
            </w:r>
          </w:p>
        </w:tc>
        <w:tc>
          <w:tcPr>
            <w:tcW w:w="663" w:type="pct"/>
            <w:tcBorders>
              <w:top w:val="single" w:color="auto" w:sz="4" w:space="0"/>
              <w:left w:val="single" w:color="auto" w:sz="4" w:space="0"/>
            </w:tcBorders>
            <w:vAlign w:val="center"/>
          </w:tcPr>
          <w:p w14:paraId="4253DCA9">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b/>
                <w:bCs/>
                <w:sz w:val="21"/>
                <w:szCs w:val="21"/>
                <w:highlight w:val="none"/>
              </w:rPr>
            </w:pPr>
            <w:r>
              <w:rPr>
                <w:rFonts w:ascii="Times New Roman" w:hAnsi="Times New Roman"/>
                <w:b/>
                <w:bCs/>
                <w:sz w:val="21"/>
                <w:szCs w:val="21"/>
                <w:highlight w:val="none"/>
              </w:rPr>
              <w:t>昼间</w:t>
            </w:r>
          </w:p>
        </w:tc>
        <w:tc>
          <w:tcPr>
            <w:tcW w:w="666" w:type="pct"/>
            <w:tcBorders>
              <w:top w:val="single" w:color="auto" w:sz="4" w:space="0"/>
              <w:left w:val="single" w:color="auto" w:sz="4" w:space="0"/>
            </w:tcBorders>
            <w:vAlign w:val="center"/>
          </w:tcPr>
          <w:p w14:paraId="16229B83">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Times New Roman" w:hAnsi="Times New Roman" w:eastAsia="宋体"/>
                <w:b/>
                <w:bCs/>
                <w:sz w:val="21"/>
                <w:szCs w:val="21"/>
                <w:highlight w:val="none"/>
                <w:lang w:val="en-US" w:eastAsia="zh-CN"/>
              </w:rPr>
            </w:pPr>
            <w:r>
              <w:rPr>
                <w:rFonts w:hint="eastAsia"/>
                <w:b/>
                <w:bCs/>
                <w:sz w:val="21"/>
                <w:szCs w:val="21"/>
                <w:highlight w:val="none"/>
                <w:lang w:val="en-US" w:eastAsia="zh-CN"/>
              </w:rPr>
              <w:t>夜间</w:t>
            </w:r>
          </w:p>
        </w:tc>
      </w:tr>
      <w:tr w14:paraId="3C1A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48BF8731">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1</w:t>
            </w:r>
          </w:p>
        </w:tc>
        <w:tc>
          <w:tcPr>
            <w:tcW w:w="1180" w:type="pct"/>
            <w:tcBorders>
              <w:top w:val="single" w:color="auto" w:sz="4" w:space="0"/>
              <w:left w:val="single" w:color="auto" w:sz="4" w:space="0"/>
              <w:bottom w:val="single" w:color="auto" w:sz="4" w:space="0"/>
              <w:right w:val="single" w:color="auto" w:sz="4" w:space="0"/>
            </w:tcBorders>
            <w:vAlign w:val="center"/>
          </w:tcPr>
          <w:p w14:paraId="57137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边界外1米N1</w:t>
            </w:r>
          </w:p>
        </w:tc>
        <w:tc>
          <w:tcPr>
            <w:tcW w:w="757" w:type="pct"/>
            <w:vMerge w:val="restart"/>
            <w:tcBorders>
              <w:top w:val="single" w:color="auto" w:sz="4" w:space="0"/>
              <w:left w:val="single" w:color="auto" w:sz="4" w:space="0"/>
              <w:right w:val="single" w:color="auto" w:sz="4" w:space="0"/>
            </w:tcBorders>
            <w:vAlign w:val="center"/>
          </w:tcPr>
          <w:p w14:paraId="6EC17705">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hint="default" w:ascii="Times New Roman" w:hAnsi="Times New Roman" w:eastAsia="宋体"/>
                <w:sz w:val="21"/>
                <w:szCs w:val="21"/>
                <w:highlight w:val="none"/>
                <w:lang w:val="en-US" w:eastAsia="zh-CN"/>
              </w:rPr>
            </w:pPr>
            <w:r>
              <w:rPr>
                <w:rFonts w:ascii="Times New Roman" w:hAnsi="Times New Roman"/>
                <w:sz w:val="21"/>
                <w:szCs w:val="21"/>
                <w:highlight w:val="none"/>
              </w:rPr>
              <w:t>生产噪声</w:t>
            </w:r>
          </w:p>
        </w:tc>
        <w:tc>
          <w:tcPr>
            <w:tcW w:w="700" w:type="pct"/>
            <w:tcBorders>
              <w:top w:val="single" w:color="auto" w:sz="4" w:space="0"/>
              <w:left w:val="single" w:color="auto" w:sz="4" w:space="0"/>
              <w:bottom w:val="single" w:color="auto" w:sz="4" w:space="0"/>
              <w:right w:val="single" w:color="auto" w:sz="4" w:space="0"/>
            </w:tcBorders>
            <w:vAlign w:val="center"/>
          </w:tcPr>
          <w:p w14:paraId="2E1C2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8</w:t>
            </w:r>
          </w:p>
        </w:tc>
        <w:tc>
          <w:tcPr>
            <w:tcW w:w="700" w:type="pct"/>
            <w:tcBorders>
              <w:top w:val="single" w:color="auto" w:sz="4" w:space="0"/>
              <w:left w:val="single" w:color="auto" w:sz="4" w:space="0"/>
              <w:bottom w:val="single" w:color="auto" w:sz="4" w:space="0"/>
              <w:right w:val="single" w:color="auto" w:sz="4" w:space="0"/>
            </w:tcBorders>
            <w:vAlign w:val="center"/>
          </w:tcPr>
          <w:p w14:paraId="01C5BA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cs="Times New Roman"/>
                <w:i w:val="0"/>
                <w:iCs w:val="0"/>
                <w:color w:val="000000"/>
                <w:kern w:val="0"/>
                <w:sz w:val="21"/>
                <w:szCs w:val="21"/>
                <w:u w:val="none"/>
                <w:lang w:val="en-US" w:eastAsia="zh-CN" w:bidi="ar"/>
              </w:rPr>
              <w:t>8</w:t>
            </w:r>
          </w:p>
        </w:tc>
        <w:tc>
          <w:tcPr>
            <w:tcW w:w="663" w:type="pct"/>
            <w:shd w:val="clear" w:color="auto" w:fill="auto"/>
            <w:vAlign w:val="center"/>
          </w:tcPr>
          <w:p w14:paraId="471A26BD">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hint="default" w:ascii="Times New Roman" w:hAnsi="Times New Roman" w:eastAsia="宋体"/>
                <w:color w:val="0000FF"/>
                <w:sz w:val="21"/>
                <w:szCs w:val="21"/>
                <w:highlight w:val="none"/>
                <w:lang w:val="en-US" w:eastAsia="zh-CN"/>
              </w:rPr>
            </w:pPr>
            <w:r>
              <w:rPr>
                <w:rFonts w:hint="eastAsia"/>
                <w:sz w:val="21"/>
                <w:szCs w:val="21"/>
                <w:highlight w:val="none"/>
                <w:lang w:val="en-US" w:eastAsia="zh-CN"/>
              </w:rPr>
              <w:t>60</w:t>
            </w:r>
          </w:p>
        </w:tc>
        <w:tc>
          <w:tcPr>
            <w:tcW w:w="666" w:type="pct"/>
            <w:shd w:val="clear" w:color="auto" w:fill="auto"/>
            <w:vAlign w:val="center"/>
          </w:tcPr>
          <w:p w14:paraId="06307ACF">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hint="default"/>
                <w:color w:val="0000FF"/>
                <w:sz w:val="21"/>
                <w:szCs w:val="21"/>
                <w:highlight w:val="none"/>
                <w:lang w:val="en-US" w:eastAsia="zh-CN"/>
              </w:rPr>
            </w:pPr>
            <w:r>
              <w:rPr>
                <w:rFonts w:hint="eastAsia"/>
                <w:sz w:val="21"/>
                <w:szCs w:val="21"/>
                <w:highlight w:val="none"/>
                <w:lang w:val="en-US" w:eastAsia="zh-CN"/>
              </w:rPr>
              <w:t>50</w:t>
            </w:r>
          </w:p>
        </w:tc>
      </w:tr>
      <w:tr w14:paraId="340B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186D581E">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p>
        </w:tc>
        <w:tc>
          <w:tcPr>
            <w:tcW w:w="1180" w:type="pct"/>
            <w:tcBorders>
              <w:top w:val="single" w:color="auto" w:sz="4" w:space="0"/>
              <w:left w:val="single" w:color="auto" w:sz="4" w:space="0"/>
              <w:bottom w:val="single" w:color="auto" w:sz="4" w:space="0"/>
              <w:right w:val="single" w:color="auto" w:sz="4" w:space="0"/>
            </w:tcBorders>
            <w:vAlign w:val="center"/>
          </w:tcPr>
          <w:p w14:paraId="7B0559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南边界外1米N2</w:t>
            </w:r>
          </w:p>
        </w:tc>
        <w:tc>
          <w:tcPr>
            <w:tcW w:w="757" w:type="pct"/>
            <w:vMerge w:val="continue"/>
            <w:tcBorders>
              <w:left w:val="single" w:color="auto" w:sz="4" w:space="0"/>
              <w:right w:val="single" w:color="auto" w:sz="4" w:space="0"/>
            </w:tcBorders>
            <w:vAlign w:val="center"/>
          </w:tcPr>
          <w:p w14:paraId="14D09741">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bottom w:val="single" w:color="auto" w:sz="4" w:space="0"/>
              <w:right w:val="single" w:color="auto" w:sz="4" w:space="0"/>
            </w:tcBorders>
            <w:vAlign w:val="center"/>
          </w:tcPr>
          <w:p w14:paraId="3519F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700" w:type="pct"/>
            <w:tcBorders>
              <w:top w:val="single" w:color="auto" w:sz="4" w:space="0"/>
              <w:left w:val="single" w:color="auto" w:sz="4" w:space="0"/>
              <w:bottom w:val="single" w:color="auto" w:sz="4" w:space="0"/>
              <w:right w:val="single" w:color="auto" w:sz="4" w:space="0"/>
            </w:tcBorders>
            <w:vAlign w:val="center"/>
          </w:tcPr>
          <w:p w14:paraId="7C17C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663" w:type="pct"/>
            <w:shd w:val="clear" w:color="auto" w:fill="auto"/>
            <w:vAlign w:val="center"/>
          </w:tcPr>
          <w:p w14:paraId="674944D0">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color w:val="0000FF"/>
                <w:sz w:val="21"/>
                <w:szCs w:val="21"/>
                <w:highlight w:val="none"/>
              </w:rPr>
            </w:pPr>
            <w:r>
              <w:rPr>
                <w:rFonts w:hint="eastAsia"/>
                <w:sz w:val="21"/>
                <w:szCs w:val="21"/>
                <w:highlight w:val="none"/>
                <w:lang w:val="en-US" w:eastAsia="zh-CN"/>
              </w:rPr>
              <w:t>60</w:t>
            </w:r>
          </w:p>
        </w:tc>
        <w:tc>
          <w:tcPr>
            <w:tcW w:w="666" w:type="pct"/>
            <w:shd w:val="clear" w:color="auto" w:fill="auto"/>
            <w:vAlign w:val="center"/>
          </w:tcPr>
          <w:p w14:paraId="329E6B92">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color w:val="0000FF"/>
                <w:sz w:val="21"/>
                <w:szCs w:val="21"/>
                <w:highlight w:val="none"/>
              </w:rPr>
            </w:pPr>
            <w:r>
              <w:rPr>
                <w:rFonts w:hint="eastAsia"/>
                <w:sz w:val="21"/>
                <w:szCs w:val="21"/>
                <w:highlight w:val="none"/>
                <w:lang w:val="en-US" w:eastAsia="zh-CN"/>
              </w:rPr>
              <w:t>50</w:t>
            </w:r>
          </w:p>
        </w:tc>
      </w:tr>
      <w:tr w14:paraId="4705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1D68CB2F">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3</w:t>
            </w:r>
          </w:p>
        </w:tc>
        <w:tc>
          <w:tcPr>
            <w:tcW w:w="1180" w:type="pct"/>
            <w:tcBorders>
              <w:top w:val="single" w:color="auto" w:sz="4" w:space="0"/>
              <w:left w:val="single" w:color="auto" w:sz="4" w:space="0"/>
              <w:bottom w:val="single" w:color="auto" w:sz="4" w:space="0"/>
              <w:right w:val="single" w:color="auto" w:sz="4" w:space="0"/>
            </w:tcBorders>
            <w:vAlign w:val="center"/>
          </w:tcPr>
          <w:p w14:paraId="22E10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边界外1米N3</w:t>
            </w:r>
          </w:p>
        </w:tc>
        <w:tc>
          <w:tcPr>
            <w:tcW w:w="757" w:type="pct"/>
            <w:vMerge w:val="continue"/>
            <w:tcBorders>
              <w:left w:val="single" w:color="auto" w:sz="4" w:space="0"/>
              <w:right w:val="single" w:color="auto" w:sz="4" w:space="0"/>
            </w:tcBorders>
            <w:vAlign w:val="center"/>
          </w:tcPr>
          <w:p w14:paraId="26197B93">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bottom w:val="single" w:color="auto" w:sz="4" w:space="0"/>
              <w:right w:val="single" w:color="auto" w:sz="4" w:space="0"/>
            </w:tcBorders>
            <w:vAlign w:val="center"/>
          </w:tcPr>
          <w:p w14:paraId="7D42BD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700" w:type="pct"/>
            <w:tcBorders>
              <w:top w:val="single" w:color="auto" w:sz="4" w:space="0"/>
              <w:left w:val="single" w:color="auto" w:sz="4" w:space="0"/>
              <w:bottom w:val="single" w:color="auto" w:sz="4" w:space="0"/>
              <w:right w:val="single" w:color="auto" w:sz="4" w:space="0"/>
            </w:tcBorders>
            <w:vAlign w:val="center"/>
          </w:tcPr>
          <w:p w14:paraId="54C056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663" w:type="pct"/>
            <w:shd w:val="clear" w:color="auto" w:fill="auto"/>
            <w:vAlign w:val="center"/>
          </w:tcPr>
          <w:p w14:paraId="559FA428">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color w:val="0000FF"/>
                <w:sz w:val="21"/>
                <w:szCs w:val="21"/>
                <w:highlight w:val="none"/>
              </w:rPr>
            </w:pPr>
            <w:r>
              <w:rPr>
                <w:rFonts w:hint="eastAsia"/>
                <w:sz w:val="21"/>
                <w:szCs w:val="21"/>
                <w:highlight w:val="none"/>
                <w:lang w:val="en-US" w:eastAsia="zh-CN"/>
              </w:rPr>
              <w:t>60</w:t>
            </w:r>
          </w:p>
        </w:tc>
        <w:tc>
          <w:tcPr>
            <w:tcW w:w="666" w:type="pct"/>
            <w:shd w:val="clear" w:color="auto" w:fill="auto"/>
            <w:vAlign w:val="center"/>
          </w:tcPr>
          <w:p w14:paraId="427FE64A">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color w:val="0000FF"/>
                <w:sz w:val="21"/>
                <w:szCs w:val="21"/>
                <w:highlight w:val="none"/>
              </w:rPr>
            </w:pPr>
            <w:r>
              <w:rPr>
                <w:rFonts w:hint="eastAsia"/>
                <w:sz w:val="21"/>
                <w:szCs w:val="21"/>
                <w:highlight w:val="none"/>
                <w:lang w:val="en-US" w:eastAsia="zh-CN"/>
              </w:rPr>
              <w:t>50</w:t>
            </w:r>
          </w:p>
        </w:tc>
      </w:tr>
      <w:tr w14:paraId="2510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 w:type="pct"/>
            <w:tcBorders>
              <w:top w:val="single" w:color="auto" w:sz="4" w:space="0"/>
              <w:left w:val="single" w:color="auto" w:sz="4" w:space="0"/>
              <w:bottom w:val="single" w:color="auto" w:sz="4" w:space="0"/>
              <w:right w:val="single" w:color="auto" w:sz="4" w:space="0"/>
            </w:tcBorders>
            <w:vAlign w:val="center"/>
          </w:tcPr>
          <w:p w14:paraId="26C5379B">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4</w:t>
            </w:r>
          </w:p>
        </w:tc>
        <w:tc>
          <w:tcPr>
            <w:tcW w:w="1180" w:type="pct"/>
            <w:tcBorders>
              <w:top w:val="single" w:color="auto" w:sz="4" w:space="0"/>
              <w:left w:val="single" w:color="auto" w:sz="4" w:space="0"/>
              <w:bottom w:val="single" w:color="auto" w:sz="4" w:space="0"/>
              <w:right w:val="single" w:color="auto" w:sz="4" w:space="0"/>
            </w:tcBorders>
            <w:vAlign w:val="center"/>
          </w:tcPr>
          <w:p w14:paraId="44D914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北边界外1米N4</w:t>
            </w:r>
          </w:p>
        </w:tc>
        <w:tc>
          <w:tcPr>
            <w:tcW w:w="757" w:type="pct"/>
            <w:vMerge w:val="continue"/>
            <w:tcBorders>
              <w:left w:val="single" w:color="auto" w:sz="4" w:space="0"/>
              <w:bottom w:val="single" w:color="auto" w:sz="4" w:space="0"/>
              <w:right w:val="single" w:color="auto" w:sz="4" w:space="0"/>
            </w:tcBorders>
            <w:vAlign w:val="center"/>
          </w:tcPr>
          <w:p w14:paraId="14DAAE5E">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sz w:val="21"/>
                <w:szCs w:val="21"/>
                <w:highlight w:val="none"/>
              </w:rPr>
            </w:pPr>
          </w:p>
        </w:tc>
        <w:tc>
          <w:tcPr>
            <w:tcW w:w="700" w:type="pct"/>
            <w:tcBorders>
              <w:top w:val="single" w:color="auto" w:sz="4" w:space="0"/>
              <w:left w:val="single" w:color="auto" w:sz="4" w:space="0"/>
              <w:bottom w:val="single" w:color="auto" w:sz="4" w:space="0"/>
              <w:right w:val="single" w:color="auto" w:sz="4" w:space="0"/>
            </w:tcBorders>
            <w:vAlign w:val="center"/>
          </w:tcPr>
          <w:p w14:paraId="04A008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700" w:type="pct"/>
            <w:tcBorders>
              <w:top w:val="single" w:color="auto" w:sz="4" w:space="0"/>
              <w:left w:val="single" w:color="auto" w:sz="4" w:space="0"/>
              <w:bottom w:val="single" w:color="auto" w:sz="4" w:space="0"/>
              <w:right w:val="single" w:color="auto" w:sz="4" w:space="0"/>
            </w:tcBorders>
            <w:vAlign w:val="center"/>
          </w:tcPr>
          <w:p w14:paraId="243CE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663" w:type="pct"/>
            <w:shd w:val="clear" w:color="auto" w:fill="auto"/>
            <w:vAlign w:val="center"/>
          </w:tcPr>
          <w:p w14:paraId="03CD463E">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color w:val="0000FF"/>
                <w:sz w:val="21"/>
                <w:szCs w:val="21"/>
                <w:highlight w:val="none"/>
              </w:rPr>
            </w:pPr>
            <w:r>
              <w:rPr>
                <w:rFonts w:hint="eastAsia"/>
                <w:sz w:val="21"/>
                <w:szCs w:val="21"/>
                <w:highlight w:val="none"/>
                <w:lang w:val="en-US" w:eastAsia="zh-CN"/>
              </w:rPr>
              <w:t>60</w:t>
            </w:r>
          </w:p>
        </w:tc>
        <w:tc>
          <w:tcPr>
            <w:tcW w:w="666" w:type="pct"/>
            <w:shd w:val="clear" w:color="auto" w:fill="auto"/>
            <w:vAlign w:val="center"/>
          </w:tcPr>
          <w:p w14:paraId="536F4682">
            <w:pPr>
              <w:keepNext w:val="0"/>
              <w:keepLines w:val="0"/>
              <w:pageBreakBefore w:val="0"/>
              <w:kinsoku/>
              <w:wordWrap/>
              <w:overflowPunct/>
              <w:topLinePunct w:val="0"/>
              <w:autoSpaceDE/>
              <w:autoSpaceDN/>
              <w:bidi w:val="0"/>
              <w:adjustRightInd/>
              <w:snapToGrid/>
              <w:spacing w:line="240" w:lineRule="auto"/>
              <w:ind w:left="-122" w:leftChars="-51" w:right="-122" w:rightChars="-51" w:firstLine="0" w:firstLineChars="0"/>
              <w:jc w:val="center"/>
              <w:rPr>
                <w:rFonts w:ascii="Times New Roman" w:hAnsi="Times New Roman"/>
                <w:color w:val="0000FF"/>
                <w:sz w:val="21"/>
                <w:szCs w:val="21"/>
                <w:highlight w:val="none"/>
              </w:rPr>
            </w:pPr>
            <w:r>
              <w:rPr>
                <w:rFonts w:hint="eastAsia"/>
                <w:sz w:val="21"/>
                <w:szCs w:val="21"/>
                <w:highlight w:val="none"/>
                <w:lang w:val="en-US" w:eastAsia="zh-CN"/>
              </w:rPr>
              <w:t>50</w:t>
            </w:r>
          </w:p>
        </w:tc>
      </w:tr>
      <w:tr w14:paraId="226F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tcBorders>
              <w:left w:val="single" w:color="auto" w:sz="4" w:space="0"/>
            </w:tcBorders>
            <w:vAlign w:val="center"/>
          </w:tcPr>
          <w:p w14:paraId="62C7DD91">
            <w:pPr>
              <w:keepNext w:val="0"/>
              <w:keepLines w:val="0"/>
              <w:pageBreakBefore w:val="0"/>
              <w:kinsoku/>
              <w:wordWrap/>
              <w:overflowPunct/>
              <w:topLinePunct w:val="0"/>
              <w:autoSpaceDE/>
              <w:autoSpaceDN/>
              <w:bidi w:val="0"/>
              <w:adjustRightInd/>
              <w:snapToGrid/>
              <w:spacing w:line="240" w:lineRule="auto"/>
              <w:ind w:left="630" w:leftChars="0" w:hanging="630" w:hangingChars="300"/>
              <w:rPr>
                <w:rFonts w:hint="eastAsia"/>
                <w:sz w:val="21"/>
                <w:szCs w:val="21"/>
                <w:lang w:eastAsia="zh-CN"/>
              </w:rPr>
            </w:pPr>
            <w:r>
              <w:rPr>
                <w:rFonts w:hint="eastAsia"/>
                <w:sz w:val="21"/>
                <w:szCs w:val="21"/>
                <w:highlight w:val="none"/>
                <w:lang w:val="en-US" w:eastAsia="zh-CN"/>
              </w:rPr>
              <w:t>备注：</w:t>
            </w:r>
            <w:r>
              <w:rPr>
                <w:rFonts w:hint="eastAsia" w:ascii="Times New Roman" w:hAnsi="Times New Roman" w:eastAsia="宋体" w:cs="Times New Roman"/>
                <w:sz w:val="21"/>
                <w:szCs w:val="21"/>
                <w:highlight w:val="none"/>
                <w:lang w:val="en-US" w:eastAsia="zh-CN"/>
              </w:rPr>
              <w:t>1.</w:t>
            </w:r>
            <w:r>
              <w:rPr>
                <w:rFonts w:hint="eastAsia"/>
                <w:sz w:val="21"/>
                <w:szCs w:val="21"/>
                <w:lang w:val="en-US" w:eastAsia="zh-CN"/>
              </w:rPr>
              <w:t>标准限值参照</w:t>
            </w:r>
            <w:r>
              <w:rPr>
                <w:rFonts w:hint="eastAsia"/>
                <w:sz w:val="21"/>
                <w:szCs w:val="21"/>
              </w:rPr>
              <w:t>《工业企业厂界环境噪声排放标准》（GB12348-2008）</w:t>
            </w:r>
            <w:r>
              <w:rPr>
                <w:rFonts w:hint="eastAsia"/>
                <w:sz w:val="21"/>
                <w:szCs w:val="21"/>
                <w:lang w:val="en-US" w:eastAsia="zh-CN"/>
              </w:rPr>
              <w:t>表1</w:t>
            </w:r>
            <w:r>
              <w:rPr>
                <w:rFonts w:hint="eastAsia"/>
                <w:sz w:val="21"/>
                <w:szCs w:val="21"/>
              </w:rPr>
              <w:t>工业企业厂界环境噪声排放</w:t>
            </w:r>
            <w:r>
              <w:rPr>
                <w:rFonts w:hint="eastAsia"/>
                <w:color w:val="000000" w:themeColor="text1"/>
                <w:sz w:val="21"/>
                <w:szCs w:val="21"/>
                <w:lang w:val="en-US" w:eastAsia="zh-CN"/>
                <w14:textFill>
                  <w14:solidFill>
                    <w14:schemeClr w14:val="tx1"/>
                  </w14:solidFill>
                </w14:textFill>
              </w:rPr>
              <w:t>限值2</w:t>
            </w:r>
            <w:r>
              <w:rPr>
                <w:rFonts w:hint="eastAsia"/>
                <w:color w:val="000000" w:themeColor="text1"/>
                <w:sz w:val="21"/>
                <w:szCs w:val="21"/>
                <w14:textFill>
                  <w14:solidFill>
                    <w14:schemeClr w14:val="tx1"/>
                  </w14:solidFill>
                </w14:textFill>
              </w:rPr>
              <w:t>类</w:t>
            </w:r>
            <w:r>
              <w:rPr>
                <w:rFonts w:hint="eastAsia"/>
                <w:sz w:val="21"/>
                <w:szCs w:val="21"/>
              </w:rPr>
              <w:t>标准</w:t>
            </w:r>
            <w:r>
              <w:rPr>
                <w:rFonts w:hint="eastAsia"/>
                <w:sz w:val="21"/>
                <w:szCs w:val="21"/>
                <w:lang w:eastAsia="zh-CN"/>
              </w:rPr>
              <w:t>；</w:t>
            </w:r>
          </w:p>
          <w:p w14:paraId="61ABBB66">
            <w:pPr>
              <w:keepNext w:val="0"/>
              <w:keepLines w:val="0"/>
              <w:pageBreakBefore w:val="0"/>
              <w:kinsoku/>
              <w:wordWrap/>
              <w:overflowPunct/>
              <w:topLinePunct w:val="0"/>
              <w:autoSpaceDE/>
              <w:autoSpaceDN/>
              <w:bidi w:val="0"/>
              <w:adjustRightInd/>
              <w:snapToGrid/>
              <w:spacing w:line="240" w:lineRule="auto"/>
              <w:ind w:left="0" w:firstLine="630" w:firstLineChars="300"/>
              <w:rPr>
                <w:rFonts w:ascii="Times New Roman" w:hAnsi="Times New Roman"/>
                <w:sz w:val="21"/>
                <w:szCs w:val="21"/>
                <w:highlight w:val="none"/>
              </w:rPr>
            </w:pPr>
            <w:r>
              <w:rPr>
                <w:rFonts w:hint="eastAsia" w:ascii="Times New Roman" w:hAnsi="Times New Roman" w:eastAsia="宋体" w:cs="Times New Roman"/>
                <w:kern w:val="2"/>
                <w:sz w:val="21"/>
                <w:szCs w:val="21"/>
                <w:lang w:val="en-US" w:eastAsia="zh-CN" w:bidi="ar-SA"/>
              </w:rPr>
              <w:t>2.</w:t>
            </w:r>
            <w:r>
              <w:rPr>
                <w:rFonts w:hint="eastAsia"/>
                <w:sz w:val="21"/>
                <w:szCs w:val="21"/>
                <w:lang w:val="en-US" w:eastAsia="zh-CN"/>
              </w:rPr>
              <w:t>标准限值由客户提供。</w:t>
            </w:r>
          </w:p>
        </w:tc>
      </w:tr>
    </w:tbl>
    <w:p w14:paraId="70B0FB94">
      <w:pPr>
        <w:ind w:firstLine="480"/>
        <w:rPr>
          <w:rFonts w:hint="eastAsia"/>
        </w:rPr>
      </w:pPr>
    </w:p>
    <w:p w14:paraId="085621E1">
      <w:pPr>
        <w:pageBreakBefore w:val="0"/>
        <w:widowControl w:val="0"/>
        <w:kinsoku/>
        <w:wordWrap/>
        <w:overflowPunct/>
        <w:topLinePunct w:val="0"/>
        <w:bidi w:val="0"/>
        <w:snapToGrid w:val="0"/>
        <w:ind w:firstLine="480"/>
        <w:textAlignment w:val="auto"/>
      </w:pPr>
      <w:r>
        <w:rPr>
          <w:rFonts w:hint="eastAsia"/>
        </w:rPr>
        <w:t>监测结果表明：本项目厂界全部监测点昼、夜噪声符合《工业企业厂界环境噪声排放标准》（GB12348-2008）表1工业企业厂界环境噪声排放限值2类标准。</w:t>
      </w:r>
    </w:p>
    <w:p w14:paraId="02557181">
      <w:pPr>
        <w:pStyle w:val="3"/>
        <w:pageBreakBefore w:val="0"/>
        <w:widowControl w:val="0"/>
        <w:kinsoku/>
        <w:wordWrap/>
        <w:overflowPunct/>
        <w:topLinePunct w:val="0"/>
        <w:bidi w:val="0"/>
        <w:snapToGrid w:val="0"/>
        <w:textAlignment w:val="auto"/>
      </w:pPr>
      <w:bookmarkStart w:id="88" w:name="_Toc2816"/>
      <w:r>
        <w:rPr>
          <w:rFonts w:hint="eastAsia"/>
        </w:rPr>
        <w:t>污染物排放总量核算</w:t>
      </w:r>
      <w:bookmarkEnd w:id="88"/>
    </w:p>
    <w:p w14:paraId="7AC5A4AF">
      <w:pPr>
        <w:ind w:firstLine="482"/>
        <w:rPr>
          <w:b/>
        </w:rPr>
      </w:pPr>
      <w:r>
        <w:rPr>
          <w:rFonts w:hint="eastAsia"/>
          <w:b/>
        </w:rPr>
        <w:t>1、水污染物排放总量核算</w:t>
      </w:r>
    </w:p>
    <w:p w14:paraId="0B4BD6D9">
      <w:pPr>
        <w:ind w:firstLine="480"/>
      </w:pPr>
      <w:r>
        <w:rPr>
          <w:rFonts w:hint="eastAsia"/>
        </w:rPr>
        <w:t>本项目生产废水全部回用，不外排；生活污水经处理后回用于周边林地灌溉，无需申请总量指标。</w:t>
      </w:r>
    </w:p>
    <w:p w14:paraId="777DED50">
      <w:pPr>
        <w:ind w:firstLine="482"/>
        <w:rPr>
          <w:b/>
        </w:rPr>
      </w:pPr>
      <w:r>
        <w:rPr>
          <w:rFonts w:hint="eastAsia"/>
          <w:b/>
        </w:rPr>
        <w:t>2、大气污染物排放总量核算</w:t>
      </w:r>
    </w:p>
    <w:p w14:paraId="45787528">
      <w:pPr>
        <w:pStyle w:val="44"/>
        <w:spacing w:line="360" w:lineRule="auto"/>
        <w:ind w:firstLine="480"/>
        <w:rPr>
          <w:rFonts w:hint="eastAsia" w:ascii="Times New Roman" w:cs="Times New Roman"/>
          <w:color w:val="auto"/>
          <w:lang w:val="en-US" w:eastAsia="zh-CN"/>
        </w:rPr>
      </w:pPr>
      <w:r>
        <w:rPr>
          <w:rFonts w:hint="eastAsia" w:ascii="Times New Roman" w:cs="Times New Roman"/>
          <w:color w:val="auto"/>
          <w:lang w:val="en-US" w:eastAsia="zh-CN"/>
        </w:rPr>
        <w:t>根据环评及批复，本项目大气污染物排放总量控制指标为氮氧化物和非甲烷总烃。</w:t>
      </w:r>
    </w:p>
    <w:p w14:paraId="2445CB72">
      <w:pPr>
        <w:pStyle w:val="44"/>
        <w:spacing w:line="360" w:lineRule="auto"/>
        <w:ind w:firstLine="480"/>
        <w:rPr>
          <w:rFonts w:ascii="Times New Roman" w:cs="Times New Roman"/>
          <w:color w:val="auto"/>
        </w:rPr>
      </w:pPr>
      <w:r>
        <w:rPr>
          <w:rFonts w:hint="eastAsia" w:ascii="Times New Roman" w:cs="Times New Roman"/>
          <w:color w:val="auto"/>
        </w:rPr>
        <w:t>根据本次监测数据计算，本项目大气污染物</w:t>
      </w:r>
      <w:r>
        <w:rPr>
          <w:rFonts w:hint="eastAsia" w:ascii="Times New Roman" w:cs="Times New Roman"/>
          <w:color w:val="auto"/>
          <w:lang w:val="en-US" w:eastAsia="zh-CN"/>
        </w:rPr>
        <w:t>实际</w:t>
      </w:r>
      <w:r>
        <w:rPr>
          <w:rFonts w:hint="eastAsia" w:ascii="Times New Roman" w:cs="Times New Roman"/>
          <w:color w:val="auto"/>
        </w:rPr>
        <w:t>排放量情况见下表9</w:t>
      </w:r>
      <w:r>
        <w:rPr>
          <w:rFonts w:ascii="Times New Roman" w:cs="Times New Roman"/>
          <w:color w:val="auto"/>
        </w:rPr>
        <w:t>.2-</w:t>
      </w:r>
      <w:r>
        <w:rPr>
          <w:rFonts w:hint="eastAsia" w:ascii="Times New Roman" w:cs="Times New Roman"/>
          <w:color w:val="auto"/>
          <w:lang w:val="en-US" w:eastAsia="zh-CN"/>
        </w:rPr>
        <w:t>1</w:t>
      </w:r>
      <w:r>
        <w:rPr>
          <w:rFonts w:hint="eastAsia" w:ascii="Times New Roman" w:cs="Times New Roman"/>
          <w:color w:val="auto"/>
        </w:rPr>
        <w:t>。</w:t>
      </w:r>
    </w:p>
    <w:p w14:paraId="249A87D1">
      <w:pPr>
        <w:pStyle w:val="44"/>
        <w:spacing w:line="360" w:lineRule="auto"/>
        <w:jc w:val="center"/>
        <w:rPr>
          <w:rFonts w:ascii="Times New Roman" w:cs="Times New Roman"/>
          <w:b/>
          <w:color w:val="auto"/>
          <w:sz w:val="21"/>
          <w:szCs w:val="21"/>
        </w:rPr>
      </w:pPr>
      <w:r>
        <w:rPr>
          <w:rFonts w:hint="eastAsia" w:ascii="Times New Roman" w:cs="Times New Roman"/>
          <w:b/>
          <w:color w:val="auto"/>
          <w:sz w:val="21"/>
          <w:szCs w:val="21"/>
        </w:rPr>
        <w:t>表9.2-</w:t>
      </w:r>
      <w:r>
        <w:rPr>
          <w:rFonts w:hint="eastAsia" w:ascii="Times New Roman" w:cs="Times New Roman"/>
          <w:b/>
          <w:color w:val="auto"/>
          <w:sz w:val="21"/>
          <w:szCs w:val="21"/>
          <w:lang w:val="en-US" w:eastAsia="zh-CN"/>
        </w:rPr>
        <w:t>1</w:t>
      </w:r>
      <w:r>
        <w:rPr>
          <w:rFonts w:hint="eastAsia" w:ascii="Times New Roman" w:cs="Times New Roman"/>
          <w:b/>
          <w:color w:val="auto"/>
          <w:sz w:val="21"/>
          <w:szCs w:val="21"/>
        </w:rPr>
        <w:t xml:space="preserve"> 污染物</w:t>
      </w:r>
      <w:r>
        <w:rPr>
          <w:rFonts w:hint="eastAsia" w:ascii="Times New Roman" w:cs="Times New Roman"/>
          <w:b/>
          <w:color w:val="auto"/>
          <w:sz w:val="21"/>
          <w:szCs w:val="21"/>
          <w:lang w:val="en-US" w:eastAsia="zh-CN"/>
        </w:rPr>
        <w:t>实际</w:t>
      </w:r>
      <w:r>
        <w:rPr>
          <w:rFonts w:hint="eastAsia" w:ascii="Times New Roman" w:cs="Times New Roman"/>
          <w:b/>
          <w:color w:val="auto"/>
          <w:sz w:val="21"/>
          <w:szCs w:val="21"/>
        </w:rPr>
        <w:t>排放量情况</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2667"/>
        <w:gridCol w:w="4104"/>
      </w:tblGrid>
      <w:tr w14:paraId="7709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7" w:type="pct"/>
          </w:tcPr>
          <w:p w14:paraId="575927A1">
            <w:pPr>
              <w:pStyle w:val="49"/>
              <w:widowControl w:val="0"/>
              <w:ind w:firstLine="0" w:firstLineChars="0"/>
              <w:jc w:val="center"/>
              <w:rPr>
                <w:rFonts w:ascii="Times New Roman" w:hAnsi="Times New Roman"/>
                <w:color w:val="000000"/>
                <w:sz w:val="21"/>
                <w:szCs w:val="21"/>
              </w:rPr>
            </w:pPr>
            <w:r>
              <w:rPr>
                <w:rFonts w:ascii="Times New Roman" w:hAnsi="Times New Roman"/>
                <w:color w:val="000000"/>
                <w:sz w:val="21"/>
                <w:szCs w:val="21"/>
              </w:rPr>
              <w:t>污染物类别</w:t>
            </w:r>
          </w:p>
        </w:tc>
        <w:tc>
          <w:tcPr>
            <w:tcW w:w="1564" w:type="pct"/>
          </w:tcPr>
          <w:p w14:paraId="12522900">
            <w:pPr>
              <w:pStyle w:val="49"/>
              <w:widowControl w:val="0"/>
              <w:ind w:firstLine="0" w:firstLineChars="0"/>
              <w:jc w:val="center"/>
              <w:rPr>
                <w:rFonts w:ascii="Times New Roman" w:hAnsi="Times New Roman"/>
                <w:color w:val="000000"/>
                <w:sz w:val="21"/>
                <w:szCs w:val="21"/>
              </w:rPr>
            </w:pPr>
            <w:r>
              <w:rPr>
                <w:rFonts w:ascii="Times New Roman" w:hAnsi="Times New Roman"/>
                <w:color w:val="000000"/>
                <w:sz w:val="21"/>
                <w:szCs w:val="21"/>
              </w:rPr>
              <w:t>污染物名称</w:t>
            </w:r>
          </w:p>
        </w:tc>
        <w:tc>
          <w:tcPr>
            <w:tcW w:w="2407" w:type="pct"/>
          </w:tcPr>
          <w:p w14:paraId="74FBB2D9">
            <w:pPr>
              <w:pStyle w:val="49"/>
              <w:widowControl w:val="0"/>
              <w:ind w:firstLine="0" w:firstLineChars="0"/>
              <w:jc w:val="center"/>
              <w:rPr>
                <w:rFonts w:ascii="Times New Roman" w:hAnsi="Times New Roman"/>
                <w:color w:val="000000"/>
                <w:sz w:val="21"/>
                <w:szCs w:val="21"/>
              </w:rPr>
            </w:pPr>
            <w:r>
              <w:rPr>
                <w:rFonts w:ascii="Times New Roman" w:hAnsi="Times New Roman"/>
                <w:color w:val="000000"/>
                <w:sz w:val="21"/>
                <w:szCs w:val="21"/>
              </w:rPr>
              <w:t>本项目</w:t>
            </w:r>
            <w:r>
              <w:rPr>
                <w:rFonts w:hint="eastAsia" w:ascii="Times New Roman" w:hAnsi="Times New Roman"/>
                <w:color w:val="000000"/>
                <w:sz w:val="21"/>
                <w:szCs w:val="21"/>
                <w:lang w:val="en-US" w:eastAsia="zh-CN"/>
              </w:rPr>
              <w:t>实际</w:t>
            </w:r>
            <w:r>
              <w:rPr>
                <w:rFonts w:ascii="Times New Roman" w:hAnsi="Times New Roman"/>
                <w:color w:val="000000"/>
                <w:sz w:val="21"/>
                <w:szCs w:val="21"/>
              </w:rPr>
              <w:t>排放量</w:t>
            </w:r>
          </w:p>
        </w:tc>
      </w:tr>
      <w:tr w14:paraId="0CA8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7" w:type="pct"/>
            <w:vMerge w:val="restart"/>
            <w:vAlign w:val="center"/>
          </w:tcPr>
          <w:p w14:paraId="34C8F054">
            <w:pPr>
              <w:pStyle w:val="49"/>
              <w:widowControl w:val="0"/>
              <w:ind w:firstLine="0" w:firstLineChars="0"/>
              <w:jc w:val="center"/>
              <w:rPr>
                <w:rFonts w:ascii="Times New Roman" w:hAnsi="Times New Roman"/>
                <w:color w:val="000000"/>
                <w:sz w:val="21"/>
                <w:szCs w:val="21"/>
              </w:rPr>
            </w:pPr>
            <w:r>
              <w:rPr>
                <w:rFonts w:ascii="Times New Roman" w:hAnsi="Times New Roman"/>
                <w:color w:val="000000"/>
                <w:sz w:val="21"/>
                <w:szCs w:val="21"/>
              </w:rPr>
              <w:t>废气</w:t>
            </w:r>
          </w:p>
        </w:tc>
        <w:tc>
          <w:tcPr>
            <w:tcW w:w="1564" w:type="pct"/>
          </w:tcPr>
          <w:p w14:paraId="1BB88D2D">
            <w:pPr>
              <w:pStyle w:val="49"/>
              <w:widowControl w:val="0"/>
              <w:ind w:firstLine="0" w:firstLineChars="0"/>
              <w:jc w:val="center"/>
              <w:rPr>
                <w:rFonts w:hint="eastAsia" w:ascii="Times New Roman" w:hAnsi="Times New Roman" w:eastAsia="宋体"/>
                <w:color w:val="000000"/>
                <w:sz w:val="21"/>
                <w:szCs w:val="21"/>
                <w:lang w:eastAsia="zh-CN"/>
              </w:rPr>
            </w:pPr>
            <w:r>
              <w:rPr>
                <w:rFonts w:hint="eastAsia" w:ascii="Times New Roman" w:hAnsi="Times New Roman"/>
                <w:color w:val="000000"/>
                <w:sz w:val="21"/>
                <w:szCs w:val="21"/>
                <w:lang w:val="en-US" w:eastAsia="zh-CN"/>
              </w:rPr>
              <w:t>氮氧化物</w:t>
            </w:r>
          </w:p>
        </w:tc>
        <w:tc>
          <w:tcPr>
            <w:tcW w:w="2407" w:type="pct"/>
          </w:tcPr>
          <w:p w14:paraId="120CB5D7">
            <w:pPr>
              <w:pStyle w:val="49"/>
              <w:widowControl w:val="0"/>
              <w:ind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eastAsia="zh-CN"/>
              </w:rPr>
              <w:t>0.15kg/h</w:t>
            </w:r>
            <w:r>
              <w:rPr>
                <w:rFonts w:hint="default" w:ascii="Arial" w:hAnsi="Arial" w:cs="Arial"/>
                <w:color w:val="000000"/>
                <w:sz w:val="21"/>
                <w:szCs w:val="21"/>
                <w:lang w:val="en-US" w:eastAsia="zh-CN"/>
              </w:rPr>
              <w:t>×</w:t>
            </w:r>
            <w:r>
              <w:rPr>
                <w:rFonts w:hint="eastAsia" w:ascii="Times New Roman" w:hAnsi="Times New Roman"/>
                <w:color w:val="000000"/>
                <w:sz w:val="21"/>
                <w:szCs w:val="21"/>
                <w:lang w:val="en-US" w:eastAsia="zh-CN"/>
              </w:rPr>
              <w:t>2000h/a</w:t>
            </w:r>
            <w:r>
              <w:rPr>
                <w:rFonts w:hint="default" w:ascii="Arial" w:hAnsi="Arial" w:cs="Arial"/>
                <w:color w:val="000000"/>
                <w:sz w:val="21"/>
                <w:szCs w:val="21"/>
                <w:lang w:val="en-US" w:eastAsia="zh-CN"/>
              </w:rPr>
              <w:t>÷</w:t>
            </w:r>
            <w:r>
              <w:rPr>
                <w:rFonts w:hint="eastAsia" w:ascii="Times New Roman" w:hAnsi="Times New Roman"/>
                <w:color w:val="000000"/>
                <w:sz w:val="21"/>
                <w:szCs w:val="21"/>
                <w:lang w:val="en-US" w:eastAsia="zh-CN"/>
              </w:rPr>
              <w:t>1000=</w:t>
            </w:r>
            <w:r>
              <w:rPr>
                <w:rFonts w:ascii="Times New Roman" w:hAnsi="Times New Roman"/>
                <w:color w:val="000000"/>
                <w:sz w:val="21"/>
                <w:szCs w:val="21"/>
              </w:rPr>
              <w:t>0.</w:t>
            </w:r>
            <w:r>
              <w:rPr>
                <w:rFonts w:hint="eastAsia" w:ascii="Times New Roman" w:hAnsi="Times New Roman"/>
                <w:color w:val="000000"/>
                <w:sz w:val="21"/>
                <w:szCs w:val="21"/>
                <w:lang w:val="en-US" w:eastAsia="zh-CN"/>
              </w:rPr>
              <w:t>3</w:t>
            </w:r>
            <w:r>
              <w:rPr>
                <w:rFonts w:ascii="Times New Roman" w:hAnsi="Times New Roman"/>
                <w:color w:val="000000"/>
                <w:sz w:val="21"/>
                <w:szCs w:val="21"/>
              </w:rPr>
              <w:t>t/a</w:t>
            </w:r>
          </w:p>
        </w:tc>
      </w:tr>
      <w:tr w14:paraId="4DA5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7" w:type="pct"/>
            <w:vMerge w:val="continue"/>
          </w:tcPr>
          <w:p w14:paraId="6A2D523B">
            <w:pPr>
              <w:pStyle w:val="49"/>
              <w:widowControl w:val="0"/>
              <w:ind w:firstLine="0" w:firstLineChars="0"/>
              <w:jc w:val="center"/>
              <w:rPr>
                <w:rFonts w:ascii="Times New Roman" w:hAnsi="Times New Roman"/>
                <w:color w:val="000000"/>
                <w:sz w:val="21"/>
                <w:szCs w:val="21"/>
              </w:rPr>
            </w:pPr>
          </w:p>
        </w:tc>
        <w:tc>
          <w:tcPr>
            <w:tcW w:w="1564" w:type="pct"/>
          </w:tcPr>
          <w:p w14:paraId="67B8872F">
            <w:pPr>
              <w:pStyle w:val="49"/>
              <w:widowControl w:val="0"/>
              <w:ind w:firstLine="0" w:firstLineChars="0"/>
              <w:jc w:val="center"/>
              <w:rPr>
                <w:rFonts w:hint="eastAsia" w:ascii="Times New Roman" w:hAnsi="Times New Roman" w:eastAsia="宋体"/>
                <w:color w:val="000000"/>
                <w:sz w:val="21"/>
                <w:szCs w:val="21"/>
                <w:lang w:eastAsia="zh-CN"/>
              </w:rPr>
            </w:pPr>
            <w:r>
              <w:rPr>
                <w:rFonts w:hint="eastAsia" w:ascii="Times New Roman" w:hAnsi="Times New Roman"/>
                <w:color w:val="000000"/>
                <w:sz w:val="21"/>
                <w:szCs w:val="21"/>
                <w:lang w:val="en-US" w:eastAsia="zh-CN"/>
              </w:rPr>
              <w:t>非甲烷总烃</w:t>
            </w:r>
          </w:p>
        </w:tc>
        <w:tc>
          <w:tcPr>
            <w:tcW w:w="2407" w:type="pct"/>
          </w:tcPr>
          <w:p w14:paraId="2D27098A">
            <w:pPr>
              <w:pStyle w:val="49"/>
              <w:widowControl w:val="0"/>
              <w:ind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eastAsia="zh-CN"/>
              </w:rPr>
              <w:t>0.051kg/h</w:t>
            </w:r>
            <w:r>
              <w:rPr>
                <w:rFonts w:hint="default" w:ascii="Arial" w:hAnsi="Arial" w:cs="Arial"/>
                <w:color w:val="000000"/>
                <w:sz w:val="21"/>
                <w:szCs w:val="21"/>
                <w:lang w:val="en-US" w:eastAsia="zh-CN"/>
              </w:rPr>
              <w:t>×</w:t>
            </w:r>
            <w:r>
              <w:rPr>
                <w:rFonts w:hint="eastAsia" w:ascii="Times New Roman" w:hAnsi="Times New Roman"/>
                <w:color w:val="000000"/>
                <w:sz w:val="21"/>
                <w:szCs w:val="21"/>
                <w:lang w:val="en-US" w:eastAsia="zh-CN"/>
              </w:rPr>
              <w:t>2000h/a</w:t>
            </w:r>
            <w:r>
              <w:rPr>
                <w:rFonts w:hint="default" w:ascii="Arial" w:hAnsi="Arial" w:cs="Arial"/>
                <w:color w:val="000000"/>
                <w:sz w:val="21"/>
                <w:szCs w:val="21"/>
                <w:lang w:val="en-US" w:eastAsia="zh-CN"/>
              </w:rPr>
              <w:t>÷</w:t>
            </w:r>
            <w:r>
              <w:rPr>
                <w:rFonts w:hint="eastAsia" w:ascii="Times New Roman" w:hAnsi="Times New Roman"/>
                <w:color w:val="000000"/>
                <w:sz w:val="21"/>
                <w:szCs w:val="21"/>
                <w:lang w:val="en-US" w:eastAsia="zh-CN"/>
              </w:rPr>
              <w:t>1000=0.102</w:t>
            </w:r>
            <w:r>
              <w:rPr>
                <w:rFonts w:ascii="Times New Roman" w:hAnsi="Times New Roman"/>
                <w:color w:val="000000"/>
                <w:sz w:val="21"/>
                <w:szCs w:val="21"/>
              </w:rPr>
              <w:t>t/a</w:t>
            </w:r>
          </w:p>
        </w:tc>
      </w:tr>
    </w:tbl>
    <w:p w14:paraId="28A1CEE6">
      <w:pPr>
        <w:pStyle w:val="44"/>
        <w:spacing w:line="360" w:lineRule="auto"/>
        <w:ind w:firstLine="482"/>
        <w:rPr>
          <w:rFonts w:ascii="Times New Roman" w:cs="Times New Roman"/>
          <w:b/>
          <w:color w:val="auto"/>
        </w:rPr>
      </w:pPr>
      <w:r>
        <w:rPr>
          <w:rFonts w:hint="eastAsia" w:ascii="Times New Roman" w:cs="Times New Roman"/>
          <w:color w:val="auto"/>
        </w:rPr>
        <w:t>根据本次监测数据计算得出</w:t>
      </w:r>
      <w:r>
        <w:rPr>
          <w:rFonts w:hint="eastAsia" w:ascii="Times New Roman" w:cs="Times New Roman"/>
          <w:color w:val="auto"/>
          <w:lang w:eastAsia="zh-CN"/>
        </w:rPr>
        <w:t>，</w:t>
      </w:r>
      <w:r>
        <w:rPr>
          <w:rFonts w:hint="eastAsia" w:ascii="Times New Roman" w:cs="Times New Roman"/>
          <w:color w:val="auto"/>
        </w:rPr>
        <w:t>非甲烷总烃有组织排放量为</w:t>
      </w:r>
      <w:r>
        <w:rPr>
          <w:rFonts w:ascii="Times New Roman" w:cs="Times New Roman"/>
          <w:color w:val="auto"/>
        </w:rPr>
        <w:t>0.1</w:t>
      </w:r>
      <w:r>
        <w:rPr>
          <w:rFonts w:hint="eastAsia" w:ascii="Times New Roman" w:cs="Times New Roman"/>
          <w:color w:val="auto"/>
          <w:lang w:val="en-US" w:eastAsia="zh-CN"/>
        </w:rPr>
        <w:t>02</w:t>
      </w:r>
      <w:r>
        <w:rPr>
          <w:rFonts w:ascii="Times New Roman" w:cs="Times New Roman"/>
          <w:color w:val="auto"/>
        </w:rPr>
        <w:t>t/a</w:t>
      </w:r>
      <w:r>
        <w:rPr>
          <w:rFonts w:hint="eastAsia" w:ascii="Times New Roman" w:cs="Times New Roman"/>
          <w:color w:val="auto"/>
        </w:rPr>
        <w:t>小于</w:t>
      </w:r>
      <w:r>
        <w:rPr>
          <w:rFonts w:hint="eastAsia" w:ascii="Times New Roman" w:cs="Times New Roman"/>
          <w:color w:val="auto"/>
          <w:lang w:val="en-US" w:eastAsia="zh-CN"/>
        </w:rPr>
        <w:t>环评及批复</w:t>
      </w:r>
      <w:r>
        <w:rPr>
          <w:rFonts w:hint="eastAsia" w:ascii="Times New Roman" w:cs="Times New Roman"/>
          <w:color w:val="auto"/>
        </w:rPr>
        <w:t>规定的总量控制指标非甲烷总烃</w:t>
      </w:r>
      <w:r>
        <w:rPr>
          <w:rFonts w:hint="eastAsia" w:ascii="Times New Roman" w:cs="Times New Roman"/>
          <w:color w:val="auto"/>
          <w:lang w:val="en-US" w:eastAsia="zh-CN"/>
        </w:rPr>
        <w:t>0.7102</w:t>
      </w:r>
      <w:r>
        <w:rPr>
          <w:rFonts w:hint="eastAsia" w:ascii="Times New Roman" w:cs="Times New Roman"/>
          <w:color w:val="auto"/>
        </w:rPr>
        <w:t>t/a；</w:t>
      </w:r>
      <w:r>
        <w:rPr>
          <w:rFonts w:hint="eastAsia" w:ascii="Times New Roman" w:cs="Times New Roman"/>
          <w:color w:val="auto"/>
          <w:lang w:val="en-US" w:eastAsia="zh-CN"/>
        </w:rPr>
        <w:t>氮氧化物</w:t>
      </w:r>
      <w:r>
        <w:rPr>
          <w:rFonts w:hint="eastAsia" w:ascii="Times New Roman" w:cs="Times New Roman"/>
          <w:color w:val="auto"/>
        </w:rPr>
        <w:t>有组织排放量为</w:t>
      </w:r>
      <w:r>
        <w:rPr>
          <w:rFonts w:ascii="Times New Roman" w:cs="Times New Roman"/>
          <w:color w:val="auto"/>
        </w:rPr>
        <w:t>0.</w:t>
      </w:r>
      <w:r>
        <w:rPr>
          <w:rFonts w:hint="eastAsia" w:ascii="Times New Roman" w:cs="Times New Roman"/>
          <w:color w:val="auto"/>
          <w:lang w:val="en-US" w:eastAsia="zh-CN"/>
        </w:rPr>
        <w:t>3</w:t>
      </w:r>
      <w:r>
        <w:rPr>
          <w:rFonts w:ascii="Times New Roman" w:cs="Times New Roman"/>
          <w:color w:val="auto"/>
        </w:rPr>
        <w:t>t/a</w:t>
      </w:r>
      <w:r>
        <w:rPr>
          <w:rFonts w:hint="eastAsia" w:ascii="Times New Roman" w:cs="Times New Roman"/>
          <w:color w:val="auto"/>
        </w:rPr>
        <w:t>小于</w:t>
      </w:r>
      <w:r>
        <w:rPr>
          <w:rFonts w:hint="eastAsia" w:ascii="Times New Roman" w:cs="Times New Roman"/>
          <w:color w:val="auto"/>
          <w:lang w:val="en-US" w:eastAsia="zh-CN"/>
        </w:rPr>
        <w:t>环评及批复</w:t>
      </w:r>
      <w:r>
        <w:rPr>
          <w:rFonts w:hint="eastAsia" w:ascii="Times New Roman" w:cs="Times New Roman"/>
          <w:color w:val="auto"/>
        </w:rPr>
        <w:t>规定的总量控制指标</w:t>
      </w:r>
      <w:r>
        <w:rPr>
          <w:rFonts w:hint="eastAsia" w:ascii="Times New Roman" w:cs="Times New Roman"/>
          <w:color w:val="auto"/>
          <w:lang w:val="en-US" w:eastAsia="zh-CN"/>
        </w:rPr>
        <w:t>氮氧化物0.8165</w:t>
      </w:r>
      <w:r>
        <w:rPr>
          <w:rFonts w:hint="eastAsia" w:ascii="Times New Roman" w:cs="Times New Roman"/>
          <w:color w:val="auto"/>
        </w:rPr>
        <w:t>t/a，故满足</w:t>
      </w:r>
      <w:r>
        <w:rPr>
          <w:rFonts w:hint="eastAsia" w:ascii="Times New Roman" w:cs="Times New Roman"/>
          <w:color w:val="auto"/>
          <w:lang w:val="en-US" w:eastAsia="zh-CN"/>
        </w:rPr>
        <w:t>环评及批复</w:t>
      </w:r>
      <w:r>
        <w:rPr>
          <w:rFonts w:hint="eastAsia" w:ascii="Times New Roman" w:cs="Times New Roman"/>
          <w:color w:val="auto"/>
        </w:rPr>
        <w:t>总量控制要求。</w:t>
      </w:r>
    </w:p>
    <w:p w14:paraId="56B5FE92">
      <w:pPr>
        <w:pStyle w:val="69"/>
      </w:pPr>
    </w:p>
    <w:p w14:paraId="4DE487F5">
      <w:pPr>
        <w:ind w:firstLine="480"/>
        <w:rPr>
          <w:highlight w:val="yellow"/>
        </w:rPr>
        <w:sectPr>
          <w:pgSz w:w="11906" w:h="16838"/>
          <w:pgMar w:top="1440" w:right="1800" w:bottom="1440" w:left="1800" w:header="851" w:footer="992" w:gutter="0"/>
          <w:cols w:space="425" w:num="1"/>
          <w:docGrid w:type="lines" w:linePitch="312" w:charSpace="0"/>
        </w:sectPr>
      </w:pPr>
    </w:p>
    <w:p w14:paraId="092E0442">
      <w:pPr>
        <w:pStyle w:val="2"/>
        <w:rPr>
          <w:highlight w:val="none"/>
        </w:rPr>
      </w:pPr>
      <w:bookmarkStart w:id="89" w:name="_Toc24044"/>
      <w:r>
        <w:rPr>
          <w:rFonts w:hint="eastAsia"/>
          <w:highlight w:val="none"/>
        </w:rPr>
        <w:t>验收监测结论</w:t>
      </w:r>
      <w:bookmarkEnd w:id="89"/>
    </w:p>
    <w:p w14:paraId="79465568">
      <w:pPr>
        <w:pStyle w:val="3"/>
      </w:pPr>
      <w:bookmarkStart w:id="90" w:name="_Toc25070"/>
      <w:r>
        <w:rPr>
          <w:rFonts w:hint="eastAsia"/>
        </w:rPr>
        <w:t>环保设施调试运行效果</w:t>
      </w:r>
      <w:bookmarkEnd w:id="90"/>
    </w:p>
    <w:p w14:paraId="3641A292">
      <w:pPr>
        <w:pStyle w:val="4"/>
      </w:pPr>
      <w:bookmarkStart w:id="91" w:name="_Toc164292306"/>
      <w:bookmarkStart w:id="92" w:name="_Toc156491683"/>
      <w:bookmarkStart w:id="93" w:name="_Toc9223"/>
      <w:r>
        <w:rPr>
          <w:rFonts w:hint="eastAsia"/>
        </w:rPr>
        <w:t>废水</w:t>
      </w:r>
      <w:bookmarkEnd w:id="91"/>
      <w:bookmarkEnd w:id="92"/>
      <w:bookmarkEnd w:id="93"/>
    </w:p>
    <w:p w14:paraId="3BC802E8">
      <w:pPr>
        <w:ind w:firstLine="480"/>
        <w:rPr>
          <w:rFonts w:cs="Times New Roman"/>
        </w:rPr>
      </w:pPr>
      <w:r>
        <w:rPr>
          <w:rFonts w:hint="eastAsia"/>
        </w:rPr>
        <w:t>监测结果表明：本项目一体化污水处理设施排放口水污染物排放浓度范围为：pH：7.0~7.3（无量纲），悬浮物：8～10mg/L，化学需氧量：19～26mg/L，五日生化需氧量：6.4～8.0mg/L，氨氮：0.757～0.865mg/L，动植物油：0.50～0.71mg/L。本项目生活污水中各污染物排放浓度均符合《城市污水再生利用城市杂用水水质》（GB/T 18920-2020）表1道路清扫、消防、建筑施工标准限值。</w:t>
      </w:r>
    </w:p>
    <w:p w14:paraId="700EC600">
      <w:pPr>
        <w:pStyle w:val="4"/>
      </w:pPr>
      <w:bookmarkStart w:id="94" w:name="_Toc26132"/>
      <w:bookmarkStart w:id="95" w:name="_Toc156491684"/>
      <w:bookmarkStart w:id="96" w:name="_Toc164292307"/>
      <w:r>
        <w:rPr>
          <w:rFonts w:hint="eastAsia"/>
        </w:rPr>
        <w:t>废气</w:t>
      </w:r>
      <w:bookmarkEnd w:id="94"/>
      <w:bookmarkEnd w:id="95"/>
      <w:bookmarkEnd w:id="96"/>
    </w:p>
    <w:p w14:paraId="73A274E2">
      <w:pPr>
        <w:ind w:left="0" w:leftChars="0" w:firstLine="480" w:firstLineChars="200"/>
        <w:rPr>
          <w:rFonts w:hint="eastAsia"/>
        </w:rPr>
      </w:pPr>
      <w:r>
        <w:rPr>
          <w:rFonts w:hint="eastAsia"/>
        </w:rPr>
        <w:t>监测结果表明：</w:t>
      </w:r>
      <w:r>
        <w:rPr>
          <w:rFonts w:hint="eastAsia"/>
          <w:lang w:val="en-US" w:eastAsia="zh-CN"/>
        </w:rPr>
        <w:t>无组织废气：厂界</w:t>
      </w:r>
      <w:r>
        <w:rPr>
          <w:rFonts w:hint="eastAsia"/>
        </w:rPr>
        <w:t>无组织废气</w:t>
      </w:r>
      <w:r>
        <w:rPr>
          <w:rFonts w:hint="eastAsia"/>
          <w:lang w:val="en-US" w:eastAsia="zh-CN"/>
        </w:rPr>
        <w:t>颗粒物</w:t>
      </w:r>
      <w:r>
        <w:rPr>
          <w:rFonts w:hint="eastAsia"/>
        </w:rPr>
        <w:t>排放浓度范围为：</w:t>
      </w:r>
      <w:r>
        <w:rPr>
          <w:rFonts w:hint="eastAsia"/>
          <w:lang w:val="en-US" w:eastAsia="zh-CN"/>
        </w:rPr>
        <w:t>0.180</w:t>
      </w:r>
      <w:r>
        <w:rPr>
          <w:rFonts w:hint="eastAsia"/>
        </w:rPr>
        <w:t>~0.</w:t>
      </w:r>
      <w:r>
        <w:rPr>
          <w:rFonts w:hint="eastAsia"/>
          <w:lang w:val="en-US" w:eastAsia="zh-CN"/>
        </w:rPr>
        <w:t>362</w:t>
      </w:r>
      <w:r>
        <w:rPr>
          <w:rFonts w:hint="eastAsia"/>
        </w:rPr>
        <w:t>mg/m</w:t>
      </w:r>
      <w:r>
        <w:rPr>
          <w:rFonts w:hint="eastAsia"/>
          <w:vertAlign w:val="superscript"/>
        </w:rPr>
        <w:t>3</w:t>
      </w:r>
      <w:r>
        <w:rPr>
          <w:rFonts w:hint="eastAsia"/>
          <w:lang w:eastAsia="zh-CN"/>
        </w:rPr>
        <w:t>；</w:t>
      </w:r>
      <w:r>
        <w:rPr>
          <w:rFonts w:hint="eastAsia"/>
        </w:rPr>
        <w:t>沥青烟</w:t>
      </w:r>
      <w:r>
        <w:rPr>
          <w:rFonts w:hint="eastAsia"/>
          <w:lang w:eastAsia="zh-CN"/>
        </w:rPr>
        <w:t>：</w:t>
      </w:r>
      <w:r>
        <w:rPr>
          <w:rFonts w:hint="eastAsia"/>
          <w:lang w:val="en-US" w:eastAsia="zh-CN"/>
        </w:rPr>
        <w:t>不存在；苯并[a]芘：ND</w:t>
      </w:r>
      <w:r>
        <w:rPr>
          <w:rFonts w:hint="eastAsia"/>
        </w:rPr>
        <w:t>mg/m</w:t>
      </w:r>
      <w:r>
        <w:rPr>
          <w:rFonts w:hint="eastAsia"/>
          <w:vertAlign w:val="superscript"/>
        </w:rPr>
        <w:t>3</w:t>
      </w:r>
      <w:r>
        <w:rPr>
          <w:rFonts w:hint="eastAsia"/>
          <w:lang w:val="en-US" w:eastAsia="zh-CN"/>
        </w:rPr>
        <w:t>；</w:t>
      </w:r>
      <w:r>
        <w:rPr>
          <w:rFonts w:hint="eastAsia"/>
        </w:rPr>
        <w:t>非甲烷总烃浓度范围为：</w:t>
      </w:r>
      <w:r>
        <w:rPr>
          <w:rFonts w:hint="eastAsia"/>
          <w:lang w:val="en-US" w:eastAsia="zh-CN"/>
        </w:rPr>
        <w:t>1</w:t>
      </w:r>
      <w:r>
        <w:rPr>
          <w:rFonts w:hint="eastAsia"/>
        </w:rPr>
        <w:t>.</w:t>
      </w:r>
      <w:r>
        <w:rPr>
          <w:rFonts w:hint="eastAsia"/>
          <w:lang w:val="en-US" w:eastAsia="zh-CN"/>
        </w:rPr>
        <w:t>12</w:t>
      </w:r>
      <w:r>
        <w:rPr>
          <w:rFonts w:hint="eastAsia"/>
        </w:rPr>
        <w:t>~1.</w:t>
      </w:r>
      <w:r>
        <w:rPr>
          <w:rFonts w:hint="eastAsia"/>
          <w:lang w:val="en-US" w:eastAsia="zh-CN"/>
        </w:rPr>
        <w:t>30</w:t>
      </w:r>
      <w:r>
        <w:rPr>
          <w:rFonts w:hint="eastAsia"/>
        </w:rPr>
        <w:t>mg/m</w:t>
      </w:r>
      <w:r>
        <w:rPr>
          <w:rFonts w:hint="eastAsia"/>
          <w:vertAlign w:val="superscript"/>
        </w:rPr>
        <w:t>3</w:t>
      </w:r>
      <w:r>
        <w:rPr>
          <w:rFonts w:hint="eastAsia"/>
          <w:vertAlign w:val="baseline"/>
          <w:lang w:eastAsia="zh-CN"/>
        </w:rPr>
        <w:t>；臭气浓度：</w:t>
      </w:r>
      <w:r>
        <w:rPr>
          <w:rFonts w:hint="eastAsia"/>
          <w:vertAlign w:val="baseline"/>
          <w:lang w:val="en-US" w:eastAsia="zh-CN"/>
        </w:rPr>
        <w:t>＜10</w:t>
      </w:r>
      <w:r>
        <w:rPr>
          <w:rFonts w:hint="eastAsia"/>
        </w:rPr>
        <w:t>mg/m</w:t>
      </w:r>
      <w:r>
        <w:rPr>
          <w:rFonts w:hint="eastAsia"/>
          <w:vertAlign w:val="superscript"/>
        </w:rPr>
        <w:t>3</w:t>
      </w:r>
      <w:r>
        <w:rPr>
          <w:rFonts w:hint="eastAsia"/>
        </w:rPr>
        <w:t>。本项目</w:t>
      </w:r>
      <w:r>
        <w:rPr>
          <w:rFonts w:hint="eastAsia"/>
          <w:lang w:val="en-US" w:eastAsia="zh-CN"/>
        </w:rPr>
        <w:t>厂界</w:t>
      </w:r>
      <w:r>
        <w:rPr>
          <w:rFonts w:hint="eastAsia"/>
        </w:rPr>
        <w:t>无组织废气臭气浓度</w:t>
      </w:r>
      <w:r>
        <w:rPr>
          <w:rFonts w:hint="eastAsia"/>
          <w:lang w:val="en-US" w:eastAsia="zh-CN"/>
        </w:rPr>
        <w:t>符合</w:t>
      </w:r>
      <w:r>
        <w:rPr>
          <w:rFonts w:hint="eastAsia"/>
        </w:rPr>
        <w:t>《恶臭污染物排放标准》（GB 14554-93）表1 二级新扩改建恶臭污染物厂界标准值；厂界其他因子</w:t>
      </w:r>
      <w:r>
        <w:rPr>
          <w:rFonts w:hint="eastAsia"/>
          <w:lang w:val="en-US" w:eastAsia="zh-CN"/>
        </w:rPr>
        <w:t>符合</w:t>
      </w:r>
      <w:r>
        <w:rPr>
          <w:rFonts w:hint="eastAsia"/>
        </w:rPr>
        <w:t>广东省地方标准《大气污染物排放限值》（DB 44/27-2001）表2工艺废气大气污染物排放限值（第二时段）无组织排放监控浓度限值</w:t>
      </w:r>
      <w:r>
        <w:rPr>
          <w:rFonts w:hint="eastAsia"/>
          <w:lang w:eastAsia="zh-CN"/>
        </w:rPr>
        <w:t>。</w:t>
      </w:r>
      <w:r>
        <w:rPr>
          <w:rFonts w:hint="eastAsia"/>
          <w:lang w:val="en-US" w:eastAsia="zh-CN"/>
        </w:rPr>
        <w:t>厂区</w:t>
      </w:r>
      <w:r>
        <w:rPr>
          <w:rFonts w:hint="eastAsia"/>
        </w:rPr>
        <w:t>内无组织废气非甲烷总烃排放浓度范围为：</w:t>
      </w:r>
      <w:r>
        <w:rPr>
          <w:rFonts w:hint="eastAsia"/>
          <w:lang w:val="en-US" w:eastAsia="zh-CN"/>
        </w:rPr>
        <w:t>1.37~1.48</w:t>
      </w:r>
      <w:r>
        <w:rPr>
          <w:rFonts w:hint="eastAsia"/>
        </w:rPr>
        <w:t>mg/m</w:t>
      </w:r>
      <w:r>
        <w:rPr>
          <w:rFonts w:hint="eastAsia"/>
          <w:vertAlign w:val="superscript"/>
        </w:rPr>
        <w:t>3</w:t>
      </w:r>
      <w:r>
        <w:rPr>
          <w:rFonts w:hint="eastAsia"/>
          <w:vertAlign w:val="baseline"/>
          <w:lang w:eastAsia="zh-CN"/>
        </w:rPr>
        <w:t>，</w:t>
      </w:r>
      <w:r>
        <w:rPr>
          <w:rFonts w:hint="eastAsia"/>
        </w:rPr>
        <w:t>符合广东省《固定污染源挥发性有机物综合排放标准》（DB44/2367-2022）表3厂区内 VOCs 无组织排放限值较严值。</w:t>
      </w:r>
    </w:p>
    <w:p w14:paraId="1977FC73">
      <w:pPr>
        <w:ind w:firstLine="480"/>
      </w:pPr>
      <w:r>
        <w:rPr>
          <w:rFonts w:hint="eastAsia"/>
          <w:lang w:val="en-US" w:eastAsia="zh-CN"/>
        </w:rPr>
        <w:t>有组织废气：</w:t>
      </w:r>
      <w:r>
        <w:rPr>
          <w:rFonts w:hint="eastAsia"/>
        </w:rPr>
        <w:t>脉冲布袋除尘器处理后排放口的沥青烟排放浓度：</w:t>
      </w:r>
      <w:r>
        <w:rPr>
          <w:rFonts w:hint="eastAsia"/>
          <w:lang w:val="en-US" w:eastAsia="zh-CN"/>
        </w:rPr>
        <w:t>0.55</w:t>
      </w:r>
      <w:r>
        <w:rPr>
          <w:rFonts w:hint="eastAsia"/>
        </w:rPr>
        <w:t>~</w:t>
      </w:r>
      <w:r>
        <w:rPr>
          <w:rFonts w:hint="eastAsia"/>
          <w:lang w:val="en-US" w:eastAsia="zh-CN"/>
        </w:rPr>
        <w:t>0.85</w:t>
      </w:r>
      <w:r>
        <w:rPr>
          <w:rFonts w:hint="eastAsia"/>
        </w:rPr>
        <w:t>mg/m</w:t>
      </w:r>
      <w:r>
        <w:rPr>
          <w:rFonts w:hint="eastAsia"/>
          <w:vertAlign w:val="superscript"/>
        </w:rPr>
        <w:t>3</w:t>
      </w:r>
      <w:r>
        <w:rPr>
          <w:rFonts w:hint="eastAsia"/>
        </w:rPr>
        <w:t>，</w:t>
      </w:r>
      <w:r>
        <w:rPr>
          <w:rFonts w:hint="eastAsia"/>
          <w:lang w:val="en-US" w:eastAsia="zh-CN"/>
        </w:rPr>
        <w:t>排放速率：0.057~0.088kg/h；苯并[a]芘排放浓度：ND</w:t>
      </w:r>
      <w:r>
        <w:rPr>
          <w:rFonts w:hint="eastAsia"/>
        </w:rPr>
        <w:t>mg/m</w:t>
      </w:r>
      <w:r>
        <w:rPr>
          <w:rFonts w:hint="eastAsia"/>
          <w:vertAlign w:val="superscript"/>
        </w:rPr>
        <w:t>3</w:t>
      </w:r>
      <w:r>
        <w:rPr>
          <w:rFonts w:hint="eastAsia"/>
        </w:rPr>
        <w:t>，</w:t>
      </w:r>
      <w:r>
        <w:rPr>
          <w:rFonts w:hint="eastAsia"/>
          <w:lang w:val="en-US" w:eastAsia="zh-CN"/>
        </w:rPr>
        <w:t>排放速率：6.7×10</w:t>
      </w:r>
      <w:r>
        <w:rPr>
          <w:rFonts w:hint="eastAsia"/>
          <w:vertAlign w:val="superscript"/>
          <w:lang w:val="en-US" w:eastAsia="zh-CN"/>
        </w:rPr>
        <w:t>-11</w:t>
      </w:r>
      <w:r>
        <w:rPr>
          <w:rFonts w:hint="eastAsia"/>
          <w:lang w:val="en-US" w:eastAsia="zh-CN"/>
        </w:rPr>
        <w:t>~6.8×10</w:t>
      </w:r>
      <w:r>
        <w:rPr>
          <w:rFonts w:hint="eastAsia"/>
          <w:vertAlign w:val="superscript"/>
          <w:lang w:val="en-US" w:eastAsia="zh-CN"/>
        </w:rPr>
        <w:t>-11</w:t>
      </w:r>
      <w:r>
        <w:rPr>
          <w:rFonts w:hint="eastAsia"/>
          <w:lang w:val="en-US" w:eastAsia="zh-CN"/>
        </w:rPr>
        <w:t>kg/h；非甲烷总烃</w:t>
      </w:r>
      <w:r>
        <w:rPr>
          <w:rFonts w:hint="eastAsia"/>
        </w:rPr>
        <w:t>排放浓度：</w:t>
      </w:r>
      <w:r>
        <w:rPr>
          <w:rFonts w:hint="eastAsia"/>
          <w:lang w:val="en-US" w:eastAsia="zh-CN"/>
        </w:rPr>
        <w:t>0.32</w:t>
      </w:r>
      <w:r>
        <w:rPr>
          <w:rFonts w:hint="eastAsia"/>
        </w:rPr>
        <w:t>~</w:t>
      </w:r>
      <w:r>
        <w:rPr>
          <w:rFonts w:hint="eastAsia"/>
          <w:lang w:val="en-US" w:eastAsia="zh-CN"/>
        </w:rPr>
        <w:t>0.49</w:t>
      </w:r>
      <w:r>
        <w:rPr>
          <w:rFonts w:hint="eastAsia"/>
        </w:rPr>
        <w:t>mg/m</w:t>
      </w:r>
      <w:r>
        <w:rPr>
          <w:rFonts w:hint="eastAsia"/>
          <w:vertAlign w:val="superscript"/>
        </w:rPr>
        <w:t>3</w:t>
      </w:r>
      <w:r>
        <w:rPr>
          <w:rFonts w:hint="eastAsia"/>
          <w:vertAlign w:val="baseline"/>
          <w:lang w:eastAsia="zh-CN"/>
        </w:rPr>
        <w:t>；</w:t>
      </w:r>
      <w:r>
        <w:rPr>
          <w:rFonts w:hint="eastAsia"/>
          <w:vertAlign w:val="baseline"/>
          <w:lang w:val="en-US" w:eastAsia="zh-CN"/>
        </w:rPr>
        <w:t>颗粒物排放浓度：ND</w:t>
      </w:r>
      <w:r>
        <w:rPr>
          <w:rFonts w:hint="eastAsia"/>
        </w:rPr>
        <w:t>mg/m</w:t>
      </w:r>
      <w:r>
        <w:rPr>
          <w:rFonts w:hint="eastAsia"/>
          <w:vertAlign w:val="superscript"/>
        </w:rPr>
        <w:t>3</w:t>
      </w:r>
      <w:r>
        <w:rPr>
          <w:rFonts w:hint="eastAsia"/>
          <w:vertAlign w:val="baseline"/>
          <w:lang w:val="en-US" w:eastAsia="zh-CN"/>
        </w:rPr>
        <w:t>，排放速率：0.051~0.052</w:t>
      </w:r>
      <w:r>
        <w:rPr>
          <w:rFonts w:hint="eastAsia"/>
          <w:lang w:val="en-US" w:eastAsia="zh-CN"/>
        </w:rPr>
        <w:t>kg/h；二氧化硫：ND</w:t>
      </w:r>
      <w:r>
        <w:rPr>
          <w:rFonts w:hint="eastAsia"/>
        </w:rPr>
        <w:t>mg/m</w:t>
      </w:r>
      <w:r>
        <w:rPr>
          <w:rFonts w:hint="eastAsia"/>
          <w:vertAlign w:val="superscript"/>
        </w:rPr>
        <w:t>3</w:t>
      </w:r>
      <w:r>
        <w:rPr>
          <w:rFonts w:hint="eastAsia"/>
          <w:vertAlign w:val="baseline"/>
          <w:lang w:eastAsia="zh-CN"/>
        </w:rPr>
        <w:t>；</w:t>
      </w:r>
      <w:r>
        <w:rPr>
          <w:rFonts w:hint="eastAsia"/>
          <w:lang w:val="en-US" w:eastAsia="zh-CN"/>
        </w:rPr>
        <w:t>氮氧化物：ND</w:t>
      </w:r>
      <w:r>
        <w:rPr>
          <w:rFonts w:hint="eastAsia"/>
        </w:rPr>
        <w:t>mg/m</w:t>
      </w:r>
      <w:r>
        <w:rPr>
          <w:rFonts w:hint="eastAsia"/>
          <w:vertAlign w:val="superscript"/>
        </w:rPr>
        <w:t>3</w:t>
      </w:r>
      <w:r>
        <w:rPr>
          <w:rFonts w:hint="eastAsia"/>
          <w:vertAlign w:val="baseline"/>
          <w:lang w:eastAsia="zh-CN"/>
        </w:rPr>
        <w:t>；</w:t>
      </w:r>
      <w:r>
        <w:rPr>
          <w:rFonts w:hint="eastAsia"/>
          <w:highlight w:val="none"/>
          <w:lang w:val="en-US" w:eastAsia="zh-CN"/>
        </w:rPr>
        <w:t>林格曼黑度：&lt;1级；</w:t>
      </w:r>
      <w:r>
        <w:rPr>
          <w:rFonts w:hint="eastAsia"/>
        </w:rPr>
        <w:t>臭气浓度排放浓度范围为：</w:t>
      </w:r>
      <w:r>
        <w:rPr>
          <w:rFonts w:hint="eastAsia"/>
          <w:lang w:val="en-US" w:eastAsia="zh-CN"/>
        </w:rPr>
        <w:t>112</w:t>
      </w:r>
      <w:r>
        <w:rPr>
          <w:rFonts w:hint="eastAsia"/>
        </w:rPr>
        <w:t>~</w:t>
      </w:r>
      <w:r>
        <w:t>13</w:t>
      </w:r>
      <w:r>
        <w:rPr>
          <w:rFonts w:hint="eastAsia"/>
          <w:lang w:val="en-US" w:eastAsia="zh-CN"/>
        </w:rPr>
        <w:t>1</w:t>
      </w:r>
      <w:r>
        <w:rPr>
          <w:rFonts w:hint="eastAsia"/>
        </w:rPr>
        <w:t>（无量纲）</w:t>
      </w:r>
      <w:r>
        <w:rPr>
          <w:rFonts w:hint="eastAsia"/>
          <w:bCs/>
        </w:rPr>
        <w:t>。</w:t>
      </w:r>
      <w:r>
        <w:rPr>
          <w:rFonts w:hint="eastAsia"/>
        </w:rPr>
        <w:t>本项目脉冲布袋除尘器处理后排放口颗粒物</w:t>
      </w:r>
      <w:r>
        <w:rPr>
          <w:rFonts w:hint="eastAsia"/>
          <w:lang w:val="en-US" w:eastAsia="zh-CN"/>
        </w:rPr>
        <w:t>符合</w:t>
      </w:r>
      <w:r>
        <w:rPr>
          <w:rFonts w:hint="eastAsia"/>
        </w:rPr>
        <w:t>《关于印发〈工业炉窑大气污染综合治理方案〉的通知》（环大气〔2019〕56号）重点区域排放限值和广东省《大气污染物排放限值》（DB44/27-2001）第二时段二级标准的较严值；二氧化硫、氮氧化物</w:t>
      </w:r>
      <w:r>
        <w:rPr>
          <w:rFonts w:hint="eastAsia"/>
          <w:lang w:val="en-US" w:eastAsia="zh-CN"/>
        </w:rPr>
        <w:t>符合</w:t>
      </w:r>
      <w:r>
        <w:rPr>
          <w:rFonts w:hint="eastAsia"/>
        </w:rPr>
        <w:t>《关于印发〈工业炉窑大气污染综合治理方案〉的通知》（环大气〔2019〕56号）重点区域排放限值要求；林格曼黑度</w:t>
      </w:r>
      <w:r>
        <w:rPr>
          <w:rFonts w:hint="eastAsia"/>
          <w:lang w:val="en-US" w:eastAsia="zh-CN"/>
        </w:rPr>
        <w:t>符合</w:t>
      </w:r>
      <w:r>
        <w:rPr>
          <w:rFonts w:hint="eastAsia"/>
        </w:rPr>
        <w:t>《工业炉窑大气污染物排放标准》（GB9078-1996）表2二类区干燥炉排放限值；非甲烷总烃</w:t>
      </w:r>
      <w:r>
        <w:rPr>
          <w:rFonts w:hint="eastAsia"/>
          <w:lang w:val="en-US" w:eastAsia="zh-CN"/>
        </w:rPr>
        <w:t>符合</w:t>
      </w:r>
      <w:r>
        <w:rPr>
          <w:rFonts w:hint="eastAsia"/>
        </w:rPr>
        <w:t>《固定污染源挥发性有机物综合排放标准》（DB44/2367-2022）表1挥发性有机物排放限值；苯并[a]芘、沥青烟</w:t>
      </w:r>
      <w:r>
        <w:rPr>
          <w:rFonts w:hint="eastAsia"/>
          <w:lang w:val="en-US" w:eastAsia="zh-CN"/>
        </w:rPr>
        <w:t>符合</w:t>
      </w:r>
      <w:r>
        <w:rPr>
          <w:rFonts w:hint="eastAsia"/>
        </w:rPr>
        <w:t>广东省《大气污染物排放限值》（DB44/27-2001）第二时段二级标准限值；臭气浓度</w:t>
      </w:r>
      <w:r>
        <w:rPr>
          <w:rFonts w:hint="eastAsia"/>
          <w:lang w:val="en-US" w:eastAsia="zh-CN"/>
        </w:rPr>
        <w:t>符合</w:t>
      </w:r>
      <w:r>
        <w:rPr>
          <w:rFonts w:hint="eastAsia"/>
        </w:rPr>
        <w:t>《恶臭污染物排放标准》（GB14554-93）表2恶臭污染物排放标准值。</w:t>
      </w:r>
    </w:p>
    <w:p w14:paraId="292C3BE8">
      <w:pPr>
        <w:ind w:firstLine="480"/>
      </w:pPr>
      <w:r>
        <w:rPr>
          <w:rFonts w:hint="eastAsia"/>
        </w:rPr>
        <w:t>导热油炉排放口的</w:t>
      </w:r>
      <w:r>
        <w:rPr>
          <w:rFonts w:hint="eastAsia"/>
          <w:lang w:val="en-US" w:eastAsia="zh-CN"/>
        </w:rPr>
        <w:t>颗粒物</w:t>
      </w:r>
      <w:r>
        <w:rPr>
          <w:rFonts w:hint="eastAsia"/>
        </w:rPr>
        <w:t>排放浓度：</w:t>
      </w:r>
      <w:r>
        <w:rPr>
          <w:rFonts w:hint="eastAsia"/>
          <w:lang w:val="en-US" w:eastAsia="zh-CN"/>
        </w:rPr>
        <w:t>4.9</w:t>
      </w:r>
      <w:r>
        <w:rPr>
          <w:rFonts w:hint="eastAsia"/>
        </w:rPr>
        <w:t>~</w:t>
      </w:r>
      <w:r>
        <w:rPr>
          <w:rFonts w:hint="eastAsia"/>
          <w:lang w:val="en-US" w:eastAsia="zh-CN"/>
        </w:rPr>
        <w:t>6.3</w:t>
      </w:r>
      <w:r>
        <w:rPr>
          <w:rFonts w:hint="eastAsia"/>
        </w:rPr>
        <w:t>mg/m</w:t>
      </w:r>
      <w:r>
        <w:rPr>
          <w:rFonts w:hint="eastAsia"/>
          <w:vertAlign w:val="superscript"/>
        </w:rPr>
        <w:t>3</w:t>
      </w:r>
      <w:r>
        <w:rPr>
          <w:rFonts w:hint="eastAsia"/>
          <w:lang w:val="en-US" w:eastAsia="zh-CN"/>
        </w:rPr>
        <w:t>；二氧化硫：ND</w:t>
      </w:r>
      <w:r>
        <w:rPr>
          <w:rFonts w:hint="eastAsia"/>
        </w:rPr>
        <w:t>mg/m</w:t>
      </w:r>
      <w:r>
        <w:rPr>
          <w:rFonts w:hint="eastAsia"/>
          <w:vertAlign w:val="superscript"/>
        </w:rPr>
        <w:t>3</w:t>
      </w:r>
      <w:r>
        <w:rPr>
          <w:rFonts w:hint="eastAsia"/>
          <w:vertAlign w:val="baseline"/>
          <w:lang w:eastAsia="zh-CN"/>
        </w:rPr>
        <w:t>；</w:t>
      </w:r>
      <w:r>
        <w:rPr>
          <w:rFonts w:hint="eastAsia"/>
          <w:lang w:val="en-US" w:eastAsia="zh-CN"/>
        </w:rPr>
        <w:t>氮氧化物：49~64</w:t>
      </w:r>
      <w:r>
        <w:rPr>
          <w:rFonts w:hint="eastAsia"/>
        </w:rPr>
        <w:t>mg/m</w:t>
      </w:r>
      <w:r>
        <w:rPr>
          <w:rFonts w:hint="eastAsia"/>
          <w:vertAlign w:val="superscript"/>
        </w:rPr>
        <w:t>3</w:t>
      </w:r>
      <w:r>
        <w:rPr>
          <w:rFonts w:hint="eastAsia"/>
          <w:vertAlign w:val="baseline"/>
          <w:lang w:eastAsia="zh-CN"/>
        </w:rPr>
        <w:t>；</w:t>
      </w:r>
      <w:r>
        <w:rPr>
          <w:rFonts w:hint="eastAsia"/>
          <w:highlight w:val="none"/>
          <w:lang w:val="en-US" w:eastAsia="zh-CN"/>
        </w:rPr>
        <w:t>林格曼黑度：&lt;1级</w:t>
      </w:r>
      <w:r>
        <w:rPr>
          <w:rFonts w:hint="eastAsia"/>
          <w:bCs/>
        </w:rPr>
        <w:t>。</w:t>
      </w:r>
      <w:r>
        <w:rPr>
          <w:rFonts w:hint="eastAsia"/>
        </w:rPr>
        <w:t>本项目</w:t>
      </w:r>
      <w:r>
        <w:rPr>
          <w:rFonts w:hint="eastAsia"/>
          <w:lang w:val="en-US" w:eastAsia="zh-CN"/>
        </w:rPr>
        <w:t>导热油炉</w:t>
      </w:r>
      <w:r>
        <w:rPr>
          <w:rFonts w:hint="eastAsia"/>
        </w:rPr>
        <w:t>排放口</w:t>
      </w:r>
      <w:r>
        <w:rPr>
          <w:rFonts w:hint="eastAsia"/>
          <w:lang w:val="en-US" w:eastAsia="zh-CN"/>
        </w:rPr>
        <w:t>各污染物排放浓度符合</w:t>
      </w:r>
      <w:r>
        <w:rPr>
          <w:rFonts w:hint="eastAsia"/>
        </w:rPr>
        <w:t>广东省地方标准《锅炉大气污染物排放标准》（DB 44/765-2019）表2新建锅炉大气污染物排放浓度限值中燃油燃料限值。</w:t>
      </w:r>
    </w:p>
    <w:p w14:paraId="0FA6CCAC">
      <w:r>
        <w:rPr>
          <w:rFonts w:hint="eastAsia"/>
        </w:rPr>
        <w:t>项目油烟符合《饮食业油烟排放标准（试行）》（GB18483-2001）“小型”排放要求（≤2mg/m³）。</w:t>
      </w:r>
    </w:p>
    <w:p w14:paraId="195D0D2E">
      <w:pPr>
        <w:pStyle w:val="4"/>
      </w:pPr>
      <w:bookmarkStart w:id="97" w:name="_Toc28369"/>
      <w:bookmarkStart w:id="98" w:name="_Toc164292308"/>
      <w:bookmarkStart w:id="99" w:name="_Toc156491685"/>
      <w:r>
        <w:rPr>
          <w:rFonts w:hint="eastAsia"/>
        </w:rPr>
        <w:t>噪声</w:t>
      </w:r>
      <w:bookmarkEnd w:id="97"/>
      <w:bookmarkEnd w:id="98"/>
      <w:bookmarkEnd w:id="99"/>
    </w:p>
    <w:p w14:paraId="33E80ECA">
      <w:pPr>
        <w:ind w:firstLine="480"/>
      </w:pPr>
      <w:r>
        <w:rPr>
          <w:rFonts w:hint="eastAsia"/>
        </w:rPr>
        <w:t>监测结果表明：本项目厂界全部监测点昼、夜噪声符合《工业企业厂界环境噪声排放标准》（GB12348-2008）表1工业企业厂界环境噪声排放限值2类标准。</w:t>
      </w:r>
    </w:p>
    <w:p w14:paraId="5FEB463C">
      <w:pPr>
        <w:pStyle w:val="4"/>
      </w:pPr>
      <w:bookmarkStart w:id="100" w:name="_Toc28700"/>
      <w:bookmarkStart w:id="101" w:name="_Toc156491686"/>
      <w:bookmarkStart w:id="102" w:name="_Toc164292309"/>
      <w:r>
        <w:rPr>
          <w:rFonts w:hint="eastAsia"/>
        </w:rPr>
        <w:t>固体废物</w:t>
      </w:r>
      <w:bookmarkEnd w:id="100"/>
      <w:bookmarkEnd w:id="101"/>
      <w:bookmarkEnd w:id="102"/>
    </w:p>
    <w:p w14:paraId="0B4B0B2C">
      <w:pPr>
        <w:ind w:firstLine="480"/>
      </w:pPr>
      <w:r>
        <w:rPr>
          <w:rFonts w:hint="eastAsia"/>
        </w:rPr>
        <w:t>生活垃圾交由环卫清理；脉冲布袋除尘器收集的粉尘集中收集暂存于回收粉料仓中，外售给茂名市睿铖贸易有限公司；筒仓配套的滤袋除尘器收集的粉尘作为原料回用于生产；废布袋收集后交由专业单位回收利用；不合格碎石收集后作为原料回用于生产；滴漏沥青和拌合残渣经收集后用作原料重回生产工序。</w:t>
      </w:r>
    </w:p>
    <w:p w14:paraId="3588DAD0">
      <w:pPr>
        <w:ind w:firstLine="480"/>
      </w:pPr>
      <w:r>
        <w:rPr>
          <w:rFonts w:hint="eastAsia"/>
        </w:rPr>
        <w:t>废机油及废机油桶、废含油抹布及手套、废导热油及含油污泥均属于危险废物，收集后暂存于危废暂存间</w:t>
      </w:r>
      <w:r>
        <w:rPr>
          <w:rFonts w:hint="eastAsia"/>
          <w:lang w:eastAsia="zh-CN"/>
        </w:rPr>
        <w:t>，</w:t>
      </w:r>
      <w:r>
        <w:rPr>
          <w:rFonts w:hint="eastAsia"/>
        </w:rPr>
        <w:t>定期交由有危废资质单位处置。项目的固体废弃物能够实现资源化、无害化和减量化，对周围环境不产生影响，也不会产生二次污染，对周围环境影响不大。</w:t>
      </w:r>
    </w:p>
    <w:p w14:paraId="1CAF567B">
      <w:pPr>
        <w:pStyle w:val="3"/>
      </w:pPr>
      <w:bookmarkStart w:id="103" w:name="_Toc16674"/>
      <w:r>
        <w:rPr>
          <w:rFonts w:hint="eastAsia"/>
        </w:rPr>
        <w:t>建议</w:t>
      </w:r>
      <w:bookmarkEnd w:id="103"/>
    </w:p>
    <w:p w14:paraId="0F9E6D85">
      <w:pPr>
        <w:ind w:firstLine="480"/>
      </w:pPr>
      <w:r>
        <w:rPr>
          <w:rFonts w:hint="eastAsia"/>
        </w:rPr>
        <w:t>（1）严格执行监测计划，加强风险管控，防治污染事件的发生；</w:t>
      </w:r>
    </w:p>
    <w:p w14:paraId="7D7081DB">
      <w:pPr>
        <w:ind w:firstLine="480"/>
      </w:pPr>
      <w:r>
        <w:rPr>
          <w:rFonts w:hint="eastAsia"/>
        </w:rPr>
        <w:t>（2）加强废水、废气处理设施的管理和监测，保证废水、废气达标排放；</w:t>
      </w:r>
    </w:p>
    <w:p w14:paraId="5DB3ADCB">
      <w:pPr>
        <w:ind w:firstLine="480"/>
      </w:pPr>
      <w:r>
        <w:rPr>
          <w:rFonts w:hint="eastAsia"/>
        </w:rPr>
        <w:t>（3）应设专人对废水、废气处理系统进行跟踪管理，及时跟进数据，发现异常应第一时间查找原因并处理；</w:t>
      </w:r>
    </w:p>
    <w:p w14:paraId="511F20D5">
      <w:pPr>
        <w:ind w:firstLine="480"/>
      </w:pPr>
      <w:r>
        <w:rPr>
          <w:rFonts w:hint="eastAsia"/>
        </w:rPr>
        <w:t>（4）及时维护环保处理设施，保证良好运行，确保各类污染物达标排放；</w:t>
      </w:r>
    </w:p>
    <w:p w14:paraId="3AE984C7">
      <w:pPr>
        <w:ind w:firstLine="480"/>
      </w:pPr>
      <w:r>
        <w:rPr>
          <w:rFonts w:hint="eastAsia"/>
        </w:rPr>
        <w:t>（5）进一步完善环境保护规章制度和建立健全环境保护档案，提高环境保护管理水平。</w:t>
      </w:r>
    </w:p>
    <w:p w14:paraId="2806C91B">
      <w:pPr>
        <w:ind w:firstLine="480"/>
      </w:pPr>
    </w:p>
    <w:p w14:paraId="559E7AE7">
      <w:pPr>
        <w:widowControl/>
        <w:spacing w:line="240" w:lineRule="auto"/>
        <w:ind w:firstLine="0" w:firstLineChars="0"/>
        <w:jc w:val="left"/>
      </w:pPr>
      <w:r>
        <w:br w:type="page"/>
      </w:r>
    </w:p>
    <w:p w14:paraId="486C33CF">
      <w:pPr>
        <w:pStyle w:val="2"/>
      </w:pPr>
      <w:bookmarkStart w:id="104" w:name="_Toc6412"/>
      <w:r>
        <w:rPr>
          <w:rFonts w:hint="eastAsia"/>
        </w:rPr>
        <w:t>建设项目竣工环境保护“三同时”验收登记表</w:t>
      </w:r>
      <w:bookmarkEnd w:id="104"/>
    </w:p>
    <w:p w14:paraId="7E9E35C4">
      <w:pPr>
        <w:ind w:firstLine="480"/>
      </w:pPr>
      <w:r>
        <w:rPr>
          <w:rFonts w:hint="eastAsia"/>
        </w:rPr>
        <w:t>本项目竣工环境保护“三同时”验收登记表详见附件1。</w:t>
      </w:r>
    </w:p>
    <w:p w14:paraId="027E2F5D">
      <w:pPr>
        <w:pStyle w:val="2"/>
      </w:pPr>
      <w:bookmarkStart w:id="105" w:name="_Toc4940"/>
      <w:r>
        <w:rPr>
          <w:rFonts w:hint="eastAsia"/>
        </w:rPr>
        <w:t>附件</w:t>
      </w:r>
      <w:bookmarkEnd w:id="105"/>
    </w:p>
    <w:p w14:paraId="23210951">
      <w:pPr>
        <w:ind w:firstLine="480"/>
      </w:pPr>
      <w:r>
        <w:rPr>
          <w:rFonts w:hint="eastAsia"/>
        </w:rPr>
        <w:t>附件1 建设项目竣工环境保护“三同时”验收登记表</w:t>
      </w:r>
    </w:p>
    <w:p w14:paraId="456F39A6">
      <w:pPr>
        <w:ind w:firstLine="480"/>
      </w:pPr>
      <w:r>
        <w:rPr>
          <w:rFonts w:hint="eastAsia"/>
        </w:rPr>
        <w:t>附件2 营业执照</w:t>
      </w:r>
    </w:p>
    <w:p w14:paraId="57036B3F">
      <w:pPr>
        <w:ind w:firstLine="480"/>
      </w:pPr>
      <w:r>
        <w:rPr>
          <w:rFonts w:hint="eastAsia"/>
        </w:rPr>
        <w:t>附件3</w:t>
      </w:r>
      <w:r>
        <w:t xml:space="preserve"> </w:t>
      </w:r>
      <w:r>
        <w:rPr>
          <w:rFonts w:hint="eastAsia"/>
        </w:rPr>
        <w:t>法人身份证复印件</w:t>
      </w:r>
    </w:p>
    <w:p w14:paraId="43AC871B">
      <w:pPr>
        <w:ind w:firstLine="480"/>
      </w:pPr>
      <w:r>
        <w:rPr>
          <w:rFonts w:hint="eastAsia"/>
        </w:rPr>
        <w:t>附件4 环评批复</w:t>
      </w:r>
    </w:p>
    <w:p w14:paraId="0F799F52">
      <w:pPr>
        <w:ind w:firstLine="480"/>
      </w:pPr>
      <w:r>
        <w:rPr>
          <w:rFonts w:hint="eastAsia"/>
        </w:rPr>
        <w:t>附件5</w:t>
      </w:r>
      <w:r>
        <w:t xml:space="preserve"> </w:t>
      </w:r>
      <w:r>
        <w:rPr>
          <w:rFonts w:hint="eastAsia"/>
        </w:rPr>
        <w:t>危废合同</w:t>
      </w:r>
    </w:p>
    <w:p w14:paraId="67F76DA8">
      <w:pPr>
        <w:ind w:firstLine="480"/>
      </w:pPr>
      <w:r>
        <w:rPr>
          <w:rFonts w:hint="eastAsia"/>
        </w:rPr>
        <w:t>附件6环保设施</w:t>
      </w:r>
    </w:p>
    <w:p w14:paraId="4A15EBB1">
      <w:pPr>
        <w:ind w:firstLine="480"/>
      </w:pPr>
      <w:r>
        <w:rPr>
          <w:rFonts w:hint="eastAsia"/>
        </w:rPr>
        <w:t>附件</w:t>
      </w:r>
      <w:r>
        <w:rPr>
          <w:rFonts w:hint="eastAsia"/>
          <w:lang w:val="en-US" w:eastAsia="zh-CN"/>
        </w:rPr>
        <w:t>7</w:t>
      </w:r>
      <w:r>
        <w:rPr>
          <w:rFonts w:hint="eastAsia"/>
        </w:rPr>
        <w:t>监测报告</w:t>
      </w:r>
    </w:p>
    <w:p w14:paraId="2F26C48A">
      <w:pPr>
        <w:ind w:firstLine="480"/>
      </w:pPr>
      <w:r>
        <w:rPr>
          <w:rFonts w:hint="eastAsia"/>
        </w:rPr>
        <w:t>附件</w:t>
      </w:r>
      <w:r>
        <w:rPr>
          <w:rFonts w:hint="eastAsia"/>
          <w:lang w:val="en-US" w:eastAsia="zh-CN"/>
        </w:rPr>
        <w:t>8</w:t>
      </w:r>
      <w:r>
        <w:rPr>
          <w:rFonts w:hint="eastAsia"/>
        </w:rPr>
        <w:t>脉冲布袋除尘器收集的粉尘外售协议</w:t>
      </w:r>
    </w:p>
    <w:p w14:paraId="07170807">
      <w:pPr>
        <w:ind w:firstLine="480"/>
      </w:pPr>
      <w:r>
        <w:rPr>
          <w:rFonts w:hint="eastAsia"/>
        </w:rPr>
        <w:t>附件</w:t>
      </w:r>
      <w:r>
        <w:rPr>
          <w:rFonts w:hint="eastAsia"/>
          <w:lang w:val="en-US" w:eastAsia="zh-CN"/>
        </w:rPr>
        <w:t>9</w:t>
      </w:r>
      <w:r>
        <w:rPr>
          <w:rFonts w:hint="eastAsia"/>
        </w:rPr>
        <w:t>生活污水灌溉协议</w:t>
      </w:r>
    </w:p>
    <w:p w14:paraId="076CC1F6">
      <w:pPr>
        <w:ind w:firstLine="199" w:firstLineChars="83"/>
      </w:pPr>
    </w:p>
    <w:p w14:paraId="16DD4383">
      <w:pPr>
        <w:ind w:firstLine="480"/>
      </w:pPr>
    </w:p>
    <w:p w14:paraId="5A5A6D7F">
      <w:pPr>
        <w:ind w:firstLine="480"/>
      </w:pPr>
    </w:p>
    <w:p w14:paraId="726BF18E">
      <w:pPr>
        <w:ind w:firstLine="480"/>
        <w:sectPr>
          <w:pgSz w:w="11906" w:h="16838"/>
          <w:pgMar w:top="1440" w:right="1800" w:bottom="1440" w:left="1800" w:header="851" w:footer="992" w:gutter="0"/>
          <w:cols w:space="425" w:num="1"/>
          <w:docGrid w:type="lines" w:linePitch="312" w:charSpace="0"/>
        </w:sectPr>
      </w:pPr>
    </w:p>
    <w:p w14:paraId="324E0D00">
      <w:pPr>
        <w:pStyle w:val="15"/>
        <w:rPr>
          <w:highlight w:val="none"/>
        </w:rPr>
      </w:pPr>
      <w:bookmarkStart w:id="106" w:name="_Toc13768"/>
      <w:r>
        <w:rPr>
          <w:rFonts w:hint="eastAsia"/>
          <w:highlight w:val="none"/>
        </w:rPr>
        <w:t>附件1 建设项目竣工环境保护“三同时”验收登记表</w:t>
      </w:r>
      <w:bookmarkEnd w:id="106"/>
    </w:p>
    <w:p w14:paraId="498E9FB5">
      <w:pPr>
        <w:spacing w:line="240" w:lineRule="auto"/>
        <w:ind w:firstLine="482"/>
        <w:rPr>
          <w:rFonts w:hint="eastAsia" w:ascii="宋体" w:hAnsi="宋体"/>
          <w:b/>
          <w:szCs w:val="21"/>
        </w:rPr>
      </w:pPr>
      <w:r>
        <w:rPr>
          <w:rFonts w:hint="eastAsia" w:ascii="宋体" w:hAnsi="宋体"/>
          <w:b/>
          <w:szCs w:val="21"/>
        </w:rPr>
        <w:t xml:space="preserve">填表单位（盖章）：茂名中成沥青混凝土有限公司                填表人（签字）：陈观                    </w:t>
      </w:r>
      <w:bookmarkStart w:id="115" w:name="_GoBack"/>
      <w:bookmarkEnd w:id="115"/>
      <w:r>
        <w:rPr>
          <w:rFonts w:hint="eastAsia" w:ascii="宋体" w:hAnsi="宋体"/>
          <w:b/>
          <w:szCs w:val="21"/>
        </w:rPr>
        <w:t>项目经办人（签字）：陈观</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27"/>
        <w:gridCol w:w="1059"/>
        <w:gridCol w:w="717"/>
        <w:gridCol w:w="788"/>
        <w:gridCol w:w="1332"/>
        <w:gridCol w:w="1059"/>
        <w:gridCol w:w="872"/>
        <w:gridCol w:w="655"/>
        <w:gridCol w:w="326"/>
        <w:gridCol w:w="1409"/>
        <w:gridCol w:w="1130"/>
        <w:gridCol w:w="1811"/>
        <w:gridCol w:w="880"/>
        <w:gridCol w:w="705"/>
        <w:gridCol w:w="363"/>
        <w:gridCol w:w="593"/>
        <w:gridCol w:w="469"/>
        <w:gridCol w:w="823"/>
      </w:tblGrid>
      <w:tr w14:paraId="77121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exact"/>
          <w:jc w:val="center"/>
        </w:trPr>
        <w:tc>
          <w:tcPr>
            <w:tcW w:w="126" w:type="pct"/>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textDirection w:val="tbRlV"/>
            <w:vAlign w:val="center"/>
          </w:tcPr>
          <w:p w14:paraId="78A380F1">
            <w:pPr>
              <w:spacing w:line="180" w:lineRule="exact"/>
              <w:ind w:left="113" w:right="113" w:firstLine="0" w:firstLineChars="0"/>
              <w:jc w:val="center"/>
              <w:rPr>
                <w:b/>
                <w:sz w:val="15"/>
                <w:szCs w:val="15"/>
              </w:rPr>
            </w:pPr>
            <w:r>
              <w:rPr>
                <w:rFonts w:hint="eastAsia"/>
                <w:b/>
                <w:sz w:val="15"/>
                <w:szCs w:val="15"/>
              </w:rPr>
              <w:t>建设项目</w:t>
            </w:r>
          </w:p>
        </w:tc>
        <w:tc>
          <w:tcPr>
            <w:tcW w:w="613" w:type="pct"/>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3396A745">
            <w:pPr>
              <w:spacing w:line="180" w:lineRule="exact"/>
              <w:ind w:firstLine="0" w:firstLineChars="0"/>
              <w:rPr>
                <w:b/>
                <w:sz w:val="15"/>
                <w:szCs w:val="15"/>
              </w:rPr>
            </w:pPr>
            <w:r>
              <w:rPr>
                <w:rFonts w:hint="eastAsia"/>
                <w:b/>
                <w:sz w:val="15"/>
                <w:szCs w:val="15"/>
              </w:rPr>
              <w:t>项目名称</w:t>
            </w:r>
          </w:p>
        </w:tc>
        <w:tc>
          <w:tcPr>
            <w:tcW w:w="1621" w:type="pct"/>
            <w:gridSpan w:val="6"/>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359BD683">
            <w:pPr>
              <w:spacing w:line="180" w:lineRule="exact"/>
              <w:ind w:firstLine="0" w:firstLineChars="0"/>
              <w:rPr>
                <w:bCs/>
                <w:sz w:val="15"/>
                <w:szCs w:val="15"/>
              </w:rPr>
            </w:pPr>
            <w:r>
              <w:rPr>
                <w:rFonts w:hint="eastAsia"/>
                <w:bCs/>
                <w:sz w:val="15"/>
                <w:szCs w:val="15"/>
              </w:rPr>
              <w:t>茂名中成沥青混凝土有限公司茂名中成沥青搅拌站项目</w:t>
            </w:r>
          </w:p>
        </w:tc>
        <w:tc>
          <w:tcPr>
            <w:tcW w:w="818" w:type="pct"/>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36812E44">
            <w:pPr>
              <w:spacing w:line="180" w:lineRule="exact"/>
              <w:ind w:firstLine="0" w:firstLineChars="0"/>
              <w:rPr>
                <w:b/>
                <w:sz w:val="15"/>
                <w:szCs w:val="15"/>
              </w:rPr>
            </w:pPr>
            <w:r>
              <w:rPr>
                <w:rFonts w:hint="eastAsia"/>
                <w:b/>
                <w:sz w:val="15"/>
                <w:szCs w:val="15"/>
              </w:rPr>
              <w:t>项目代码</w:t>
            </w:r>
          </w:p>
        </w:tc>
        <w:tc>
          <w:tcPr>
            <w:tcW w:w="583" w:type="pct"/>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14D8B5E8">
            <w:pPr>
              <w:spacing w:line="180" w:lineRule="exact"/>
              <w:ind w:firstLine="0" w:firstLineChars="0"/>
              <w:rPr>
                <w:sz w:val="15"/>
                <w:szCs w:val="15"/>
              </w:rPr>
            </w:pPr>
            <w:r>
              <w:rPr>
                <w:sz w:val="15"/>
                <w:szCs w:val="15"/>
              </w:rPr>
              <w:t>2207-440982-04-01-966708</w:t>
            </w:r>
          </w:p>
        </w:tc>
        <w:tc>
          <w:tcPr>
            <w:tcW w:w="510" w:type="pct"/>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58C73888">
            <w:pPr>
              <w:spacing w:line="180" w:lineRule="exact"/>
              <w:ind w:firstLine="0" w:firstLineChars="0"/>
              <w:rPr>
                <w:sz w:val="15"/>
                <w:szCs w:val="15"/>
              </w:rPr>
            </w:pPr>
            <w:r>
              <w:rPr>
                <w:rFonts w:hint="eastAsia"/>
                <w:b/>
                <w:sz w:val="15"/>
                <w:szCs w:val="15"/>
              </w:rPr>
              <w:t>建设地点</w:t>
            </w:r>
          </w:p>
        </w:tc>
        <w:tc>
          <w:tcPr>
            <w:tcW w:w="724" w:type="pct"/>
            <w:gridSpan w:val="4"/>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vAlign w:val="center"/>
          </w:tcPr>
          <w:p w14:paraId="6DD09C89">
            <w:pPr>
              <w:spacing w:line="180" w:lineRule="exact"/>
              <w:ind w:firstLine="0" w:firstLineChars="0"/>
              <w:rPr>
                <w:sz w:val="15"/>
                <w:szCs w:val="15"/>
              </w:rPr>
            </w:pPr>
            <w:r>
              <w:rPr>
                <w:rFonts w:hint="eastAsia"/>
                <w:sz w:val="15"/>
                <w:szCs w:val="15"/>
              </w:rPr>
              <w:t>茂名市化州市长岐镇东安村委会外村（原外村砖厂）</w:t>
            </w:r>
          </w:p>
        </w:tc>
      </w:tr>
      <w:tr w14:paraId="5E03C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6"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0C69F6EF">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832ECCA">
            <w:pPr>
              <w:spacing w:line="180" w:lineRule="exact"/>
              <w:ind w:firstLine="0" w:firstLineChars="0"/>
              <w:rPr>
                <w:sz w:val="15"/>
                <w:szCs w:val="15"/>
              </w:rPr>
            </w:pPr>
            <w:r>
              <w:rPr>
                <w:rFonts w:hint="eastAsia"/>
                <w:b/>
                <w:sz w:val="15"/>
                <w:szCs w:val="15"/>
              </w:rPr>
              <w:t>行业类别（分类管理名录）</w:t>
            </w:r>
          </w:p>
        </w:tc>
        <w:tc>
          <w:tcPr>
            <w:tcW w:w="1621" w:type="pct"/>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4B2E38A">
            <w:pPr>
              <w:spacing w:line="180" w:lineRule="exact"/>
              <w:ind w:firstLine="0" w:firstLineChars="0"/>
              <w:rPr>
                <w:bCs/>
                <w:sz w:val="15"/>
                <w:szCs w:val="15"/>
              </w:rPr>
            </w:pPr>
            <w:r>
              <w:rPr>
                <w:rFonts w:hint="eastAsia"/>
                <w:bCs/>
                <w:sz w:val="15"/>
                <w:szCs w:val="15"/>
              </w:rPr>
              <w:t>C3099其他非金属矿物制品制造</w:t>
            </w:r>
          </w:p>
        </w:tc>
        <w:tc>
          <w:tcPr>
            <w:tcW w:w="81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CFFD06">
            <w:pPr>
              <w:spacing w:line="180" w:lineRule="exact"/>
              <w:ind w:firstLine="0" w:firstLineChars="0"/>
              <w:rPr>
                <w:b/>
                <w:sz w:val="15"/>
                <w:szCs w:val="15"/>
              </w:rPr>
            </w:pPr>
            <w:r>
              <w:rPr>
                <w:rFonts w:hint="eastAsia"/>
                <w:b/>
                <w:sz w:val="15"/>
                <w:szCs w:val="15"/>
              </w:rPr>
              <w:t>建设性质</w:t>
            </w:r>
          </w:p>
        </w:tc>
        <w:tc>
          <w:tcPr>
            <w:tcW w:w="1094"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2AAB7E">
            <w:pPr>
              <w:spacing w:line="180" w:lineRule="exact"/>
              <w:ind w:firstLine="0" w:firstLineChars="0"/>
              <w:rPr>
                <w:sz w:val="15"/>
                <w:szCs w:val="15"/>
              </w:rPr>
            </w:pPr>
            <w:r>
              <w:rPr>
                <w:b/>
                <w:sz w:val="15"/>
                <w:szCs w:val="15"/>
              </w:rPr>
              <w:fldChar w:fldCharType="begin"/>
            </w:r>
            <w:r>
              <w:rPr>
                <w:b/>
                <w:sz w:val="15"/>
                <w:szCs w:val="15"/>
              </w:rPr>
              <w:instrText xml:space="preserve"> eq \o\ac(</w:instrText>
            </w:r>
            <w:r>
              <w:rPr>
                <w:rFonts w:hint="eastAsia"/>
                <w:b/>
                <w:sz w:val="15"/>
                <w:szCs w:val="15"/>
              </w:rPr>
              <w:instrText xml:space="preserve">□</w:instrText>
            </w:r>
            <w:r>
              <w:rPr>
                <w:b/>
                <w:sz w:val="15"/>
                <w:szCs w:val="15"/>
              </w:rPr>
              <w:instrText xml:space="preserve">,</w:instrText>
            </w:r>
            <w:r>
              <w:rPr>
                <w:rFonts w:hint="eastAsia" w:ascii="宋体"/>
                <w:b/>
                <w:position w:val="1"/>
                <w:sz w:val="9"/>
                <w:szCs w:val="15"/>
              </w:rPr>
              <w:instrText xml:space="preserve">√</w:instrText>
            </w:r>
            <w:r>
              <w:rPr>
                <w:b/>
                <w:sz w:val="15"/>
                <w:szCs w:val="15"/>
              </w:rPr>
              <w:instrText xml:space="preserve">)</w:instrText>
            </w:r>
            <w:r>
              <w:rPr>
                <w:b/>
                <w:sz w:val="15"/>
                <w:szCs w:val="15"/>
              </w:rPr>
              <w:fldChar w:fldCharType="end"/>
            </w:r>
            <w:r>
              <w:rPr>
                <w:rFonts w:hint="eastAsia"/>
                <w:b/>
                <w:sz w:val="15"/>
                <w:szCs w:val="15"/>
              </w:rPr>
              <w:t>新建</w:t>
            </w:r>
            <w:r>
              <w:rPr>
                <w:b/>
                <w:sz w:val="15"/>
                <w:szCs w:val="15"/>
              </w:rPr>
              <w:t xml:space="preserve">  □</w:t>
            </w:r>
            <w:r>
              <w:rPr>
                <w:rFonts w:hint="eastAsia"/>
                <w:b/>
                <w:sz w:val="15"/>
                <w:szCs w:val="15"/>
              </w:rPr>
              <w:t>改扩建</w:t>
            </w:r>
            <w:r>
              <w:rPr>
                <w:b/>
                <w:sz w:val="15"/>
                <w:szCs w:val="15"/>
              </w:rPr>
              <w:t xml:space="preserve">  □</w:t>
            </w:r>
            <w:r>
              <w:rPr>
                <w:rFonts w:hint="eastAsia"/>
                <w:b/>
                <w:sz w:val="15"/>
                <w:szCs w:val="15"/>
              </w:rPr>
              <w:t>技术改造</w:t>
            </w:r>
          </w:p>
        </w:tc>
        <w:tc>
          <w:tcPr>
            <w:tcW w:w="30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301D238">
            <w:pPr>
              <w:spacing w:line="180" w:lineRule="exact"/>
              <w:ind w:firstLine="0" w:firstLineChars="0"/>
              <w:rPr>
                <w:b/>
                <w:sz w:val="15"/>
                <w:szCs w:val="15"/>
              </w:rPr>
            </w:pPr>
            <w:r>
              <w:rPr>
                <w:rFonts w:hint="eastAsia"/>
                <w:b/>
                <w:sz w:val="15"/>
                <w:szCs w:val="15"/>
              </w:rPr>
              <w:t>项目厂区中心经度</w:t>
            </w:r>
            <w:r>
              <w:rPr>
                <w:b/>
                <w:sz w:val="15"/>
                <w:szCs w:val="15"/>
              </w:rPr>
              <w:t>/</w:t>
            </w:r>
            <w:r>
              <w:rPr>
                <w:rFonts w:hint="eastAsia"/>
                <w:b/>
                <w:sz w:val="15"/>
                <w:szCs w:val="15"/>
              </w:rPr>
              <w:t>纬度</w:t>
            </w:r>
          </w:p>
        </w:tc>
        <w:tc>
          <w:tcPr>
            <w:tcW w:w="416" w:type="pct"/>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D3FE9FB">
            <w:pPr>
              <w:wordWrap w:val="0"/>
              <w:spacing w:line="180" w:lineRule="exact"/>
              <w:ind w:firstLine="0" w:firstLineChars="0"/>
              <w:rPr>
                <w:rFonts w:cs="Times New Roman"/>
                <w:sz w:val="15"/>
                <w:szCs w:val="15"/>
              </w:rPr>
            </w:pPr>
            <w:r>
              <w:rPr>
                <w:rFonts w:cs="Times New Roman"/>
                <w:sz w:val="15"/>
                <w:szCs w:val="15"/>
              </w:rPr>
              <w:t>E110°42′0.182″，</w:t>
            </w:r>
          </w:p>
          <w:p w14:paraId="57EA9931">
            <w:pPr>
              <w:wordWrap w:val="0"/>
              <w:spacing w:line="180" w:lineRule="exact"/>
              <w:ind w:firstLine="0" w:firstLineChars="0"/>
              <w:rPr>
                <w:rFonts w:cs="Times New Roman"/>
                <w:sz w:val="15"/>
                <w:szCs w:val="15"/>
              </w:rPr>
            </w:pPr>
            <w:r>
              <w:rPr>
                <w:rFonts w:cs="Times New Roman"/>
                <w:sz w:val="15"/>
                <w:szCs w:val="15"/>
              </w:rPr>
              <w:t>N21°34′19.738″</w:t>
            </w:r>
          </w:p>
        </w:tc>
      </w:tr>
      <w:tr w14:paraId="1CAA0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7"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520511F5">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78EBA8C">
            <w:pPr>
              <w:spacing w:line="180" w:lineRule="exact"/>
              <w:ind w:firstLine="0" w:firstLineChars="0"/>
              <w:rPr>
                <w:sz w:val="15"/>
                <w:szCs w:val="15"/>
              </w:rPr>
            </w:pPr>
            <w:r>
              <w:rPr>
                <w:rFonts w:hint="eastAsia"/>
                <w:b/>
                <w:sz w:val="15"/>
                <w:szCs w:val="15"/>
              </w:rPr>
              <w:t>设计生产能力</w:t>
            </w:r>
          </w:p>
        </w:tc>
        <w:tc>
          <w:tcPr>
            <w:tcW w:w="1621" w:type="pct"/>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975ED5">
            <w:pPr>
              <w:spacing w:line="180" w:lineRule="exact"/>
              <w:ind w:firstLine="0" w:firstLineChars="0"/>
              <w:rPr>
                <w:bCs/>
                <w:sz w:val="15"/>
                <w:szCs w:val="15"/>
              </w:rPr>
            </w:pPr>
            <w:r>
              <w:rPr>
                <w:rFonts w:hint="eastAsia"/>
                <w:bCs/>
                <w:sz w:val="15"/>
                <w:szCs w:val="15"/>
              </w:rPr>
              <w:t>年生产沥青混凝土36万吨</w:t>
            </w:r>
          </w:p>
        </w:tc>
        <w:tc>
          <w:tcPr>
            <w:tcW w:w="81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F1DE048">
            <w:pPr>
              <w:spacing w:line="180" w:lineRule="exact"/>
              <w:ind w:firstLine="0" w:firstLineChars="0"/>
              <w:rPr>
                <w:sz w:val="15"/>
                <w:szCs w:val="15"/>
              </w:rPr>
            </w:pPr>
            <w:r>
              <w:rPr>
                <w:rFonts w:hint="eastAsia"/>
                <w:b/>
                <w:sz w:val="15"/>
                <w:szCs w:val="15"/>
              </w:rPr>
              <w:t>实际生产能力</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831E7E6">
            <w:pPr>
              <w:spacing w:line="180" w:lineRule="exact"/>
              <w:ind w:firstLine="0" w:firstLineChars="0"/>
              <w:rPr>
                <w:sz w:val="15"/>
                <w:szCs w:val="15"/>
              </w:rPr>
            </w:pPr>
            <w:r>
              <w:rPr>
                <w:rFonts w:hint="eastAsia"/>
                <w:bCs/>
                <w:sz w:val="15"/>
                <w:szCs w:val="15"/>
              </w:rPr>
              <w:t>年生产沥青混凝土30万吨</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D9A2FCF">
            <w:pPr>
              <w:spacing w:line="180" w:lineRule="exact"/>
              <w:ind w:firstLine="0" w:firstLineChars="0"/>
              <w:rPr>
                <w:sz w:val="15"/>
                <w:szCs w:val="15"/>
              </w:rPr>
            </w:pPr>
            <w:r>
              <w:rPr>
                <w:rFonts w:hint="eastAsia"/>
                <w:b/>
                <w:sz w:val="15"/>
                <w:szCs w:val="15"/>
              </w:rPr>
              <w:t>环评单位</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F28D617">
            <w:pPr>
              <w:spacing w:line="180" w:lineRule="exact"/>
              <w:ind w:firstLine="0" w:firstLineChars="0"/>
              <w:rPr>
                <w:bCs/>
                <w:sz w:val="15"/>
                <w:szCs w:val="15"/>
              </w:rPr>
            </w:pPr>
            <w:r>
              <w:rPr>
                <w:rFonts w:hint="eastAsia"/>
                <w:bCs/>
                <w:sz w:val="15"/>
                <w:szCs w:val="15"/>
              </w:rPr>
              <w:t>广州市杰人环保科技有限公司</w:t>
            </w:r>
          </w:p>
        </w:tc>
      </w:tr>
      <w:tr w14:paraId="3D826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4289AF82">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71EEA2A">
            <w:pPr>
              <w:spacing w:line="180" w:lineRule="exact"/>
              <w:ind w:firstLine="0" w:firstLineChars="0"/>
              <w:rPr>
                <w:sz w:val="15"/>
                <w:szCs w:val="15"/>
              </w:rPr>
            </w:pPr>
            <w:r>
              <w:rPr>
                <w:rFonts w:hint="eastAsia"/>
                <w:b/>
                <w:sz w:val="15"/>
                <w:szCs w:val="15"/>
              </w:rPr>
              <w:t>环评文件审批机关</w:t>
            </w:r>
          </w:p>
        </w:tc>
        <w:tc>
          <w:tcPr>
            <w:tcW w:w="1621" w:type="pct"/>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80A223A">
            <w:pPr>
              <w:spacing w:line="180" w:lineRule="exact"/>
              <w:ind w:firstLine="0" w:firstLineChars="0"/>
              <w:rPr>
                <w:bCs/>
                <w:sz w:val="15"/>
                <w:szCs w:val="15"/>
              </w:rPr>
            </w:pPr>
            <w:r>
              <w:rPr>
                <w:rFonts w:hint="eastAsia"/>
                <w:bCs/>
                <w:sz w:val="15"/>
                <w:szCs w:val="15"/>
              </w:rPr>
              <w:t>茂名市生态环境局化州分局</w:t>
            </w:r>
          </w:p>
        </w:tc>
        <w:tc>
          <w:tcPr>
            <w:tcW w:w="81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7CFE428">
            <w:pPr>
              <w:spacing w:line="180" w:lineRule="exact"/>
              <w:ind w:firstLine="0" w:firstLineChars="0"/>
              <w:rPr>
                <w:b/>
                <w:sz w:val="15"/>
                <w:szCs w:val="15"/>
              </w:rPr>
            </w:pPr>
            <w:r>
              <w:rPr>
                <w:rFonts w:hint="eastAsia"/>
                <w:b/>
                <w:sz w:val="15"/>
                <w:szCs w:val="15"/>
              </w:rPr>
              <w:t>审批文号</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D70D19B">
            <w:pPr>
              <w:spacing w:line="180" w:lineRule="exact"/>
              <w:ind w:firstLine="0" w:firstLineChars="0"/>
              <w:rPr>
                <w:bCs/>
                <w:sz w:val="15"/>
                <w:szCs w:val="15"/>
              </w:rPr>
            </w:pPr>
            <w:r>
              <w:rPr>
                <w:rFonts w:hint="eastAsia"/>
                <w:bCs/>
                <w:sz w:val="15"/>
                <w:szCs w:val="15"/>
              </w:rPr>
              <w:t>茂环（化州）审[2024]15号</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2629E8">
            <w:pPr>
              <w:spacing w:line="180" w:lineRule="exact"/>
              <w:ind w:firstLine="0" w:firstLineChars="0"/>
              <w:rPr>
                <w:b/>
                <w:sz w:val="15"/>
                <w:szCs w:val="15"/>
              </w:rPr>
            </w:pPr>
            <w:r>
              <w:rPr>
                <w:rFonts w:hint="eastAsia"/>
                <w:b/>
                <w:sz w:val="15"/>
                <w:szCs w:val="15"/>
              </w:rPr>
              <w:t>环评文件类型</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F229A34">
            <w:pPr>
              <w:spacing w:line="180" w:lineRule="exact"/>
              <w:ind w:firstLine="0" w:firstLineChars="0"/>
              <w:rPr>
                <w:bCs/>
                <w:sz w:val="15"/>
                <w:szCs w:val="15"/>
              </w:rPr>
            </w:pPr>
            <w:r>
              <w:rPr>
                <w:rFonts w:hint="eastAsia"/>
                <w:bCs/>
                <w:sz w:val="15"/>
                <w:szCs w:val="15"/>
              </w:rPr>
              <w:t>报告表</w:t>
            </w:r>
          </w:p>
        </w:tc>
      </w:tr>
      <w:tr w14:paraId="2D36A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4E96A968">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EDEB8D">
            <w:pPr>
              <w:spacing w:line="180" w:lineRule="exact"/>
              <w:ind w:firstLine="0" w:firstLineChars="0"/>
              <w:rPr>
                <w:sz w:val="15"/>
                <w:szCs w:val="15"/>
              </w:rPr>
            </w:pPr>
            <w:r>
              <w:rPr>
                <w:rFonts w:hint="eastAsia"/>
                <w:b/>
                <w:sz w:val="15"/>
                <w:szCs w:val="15"/>
              </w:rPr>
              <w:t>开工日期</w:t>
            </w:r>
          </w:p>
        </w:tc>
        <w:tc>
          <w:tcPr>
            <w:tcW w:w="1621" w:type="pct"/>
            <w:gridSpan w:val="6"/>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367241DC">
            <w:pPr>
              <w:spacing w:line="180" w:lineRule="exact"/>
              <w:ind w:firstLine="0" w:firstLineChars="0"/>
              <w:rPr>
                <w:bCs/>
                <w:sz w:val="15"/>
                <w:szCs w:val="15"/>
              </w:rPr>
            </w:pPr>
            <w:r>
              <w:rPr>
                <w:rFonts w:hint="eastAsia"/>
                <w:bCs/>
                <w:sz w:val="15"/>
                <w:szCs w:val="15"/>
              </w:rPr>
              <w:t>2</w:t>
            </w:r>
            <w:r>
              <w:rPr>
                <w:bCs/>
                <w:sz w:val="15"/>
                <w:szCs w:val="15"/>
              </w:rPr>
              <w:t>02</w:t>
            </w:r>
            <w:r>
              <w:rPr>
                <w:rFonts w:hint="eastAsia"/>
                <w:bCs/>
                <w:sz w:val="15"/>
                <w:szCs w:val="15"/>
              </w:rPr>
              <w:t>2年7月</w:t>
            </w:r>
          </w:p>
        </w:tc>
        <w:tc>
          <w:tcPr>
            <w:tcW w:w="818"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58557341">
            <w:pPr>
              <w:spacing w:line="180" w:lineRule="exact"/>
              <w:ind w:firstLine="0" w:firstLineChars="0"/>
              <w:rPr>
                <w:b/>
                <w:sz w:val="15"/>
                <w:szCs w:val="15"/>
              </w:rPr>
            </w:pPr>
            <w:r>
              <w:rPr>
                <w:rFonts w:hint="eastAsia"/>
                <w:b/>
                <w:sz w:val="15"/>
                <w:szCs w:val="15"/>
              </w:rPr>
              <w:t>竣工日期</w:t>
            </w:r>
          </w:p>
        </w:tc>
        <w:tc>
          <w:tcPr>
            <w:tcW w:w="583"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613378C0">
            <w:pPr>
              <w:spacing w:line="180" w:lineRule="exact"/>
              <w:ind w:firstLine="0" w:firstLineChars="0"/>
              <w:rPr>
                <w:bCs/>
                <w:sz w:val="15"/>
                <w:szCs w:val="15"/>
              </w:rPr>
            </w:pPr>
            <w:r>
              <w:rPr>
                <w:rFonts w:hint="eastAsia"/>
                <w:bCs/>
                <w:sz w:val="15"/>
                <w:szCs w:val="15"/>
              </w:rPr>
              <w:t>2</w:t>
            </w:r>
            <w:r>
              <w:rPr>
                <w:bCs/>
                <w:sz w:val="15"/>
                <w:szCs w:val="15"/>
              </w:rPr>
              <w:t>02</w:t>
            </w:r>
            <w:r>
              <w:rPr>
                <w:rFonts w:hint="eastAsia"/>
                <w:bCs/>
                <w:sz w:val="15"/>
                <w:szCs w:val="15"/>
              </w:rPr>
              <w:t>4年7月</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EAC4C6C">
            <w:pPr>
              <w:spacing w:line="180" w:lineRule="exact"/>
              <w:ind w:firstLine="0" w:firstLineChars="0"/>
              <w:rPr>
                <w:b/>
                <w:sz w:val="15"/>
                <w:szCs w:val="15"/>
              </w:rPr>
            </w:pPr>
            <w:r>
              <w:rPr>
                <w:rFonts w:hint="eastAsia"/>
                <w:b/>
                <w:sz w:val="15"/>
                <w:szCs w:val="15"/>
              </w:rPr>
              <w:t>排污许可证申领时间</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2FC8994">
            <w:pPr>
              <w:spacing w:line="180" w:lineRule="exact"/>
              <w:ind w:firstLine="0" w:firstLineChars="0"/>
              <w:rPr>
                <w:bCs/>
                <w:sz w:val="15"/>
                <w:szCs w:val="15"/>
              </w:rPr>
            </w:pPr>
            <w:r>
              <w:rPr>
                <w:rFonts w:hint="eastAsia"/>
                <w:bCs/>
                <w:sz w:val="15"/>
                <w:szCs w:val="15"/>
              </w:rPr>
              <w:t>/</w:t>
            </w:r>
          </w:p>
        </w:tc>
      </w:tr>
      <w:tr w14:paraId="7EF85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254C61EC">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E55698E">
            <w:pPr>
              <w:spacing w:line="180" w:lineRule="exact"/>
              <w:ind w:firstLine="0" w:firstLineChars="0"/>
              <w:rPr>
                <w:sz w:val="15"/>
                <w:szCs w:val="15"/>
              </w:rPr>
            </w:pPr>
            <w:r>
              <w:rPr>
                <w:rFonts w:hint="eastAsia"/>
                <w:b/>
                <w:sz w:val="15"/>
                <w:szCs w:val="15"/>
              </w:rPr>
              <w:t>环保设施设计单位</w:t>
            </w:r>
          </w:p>
        </w:tc>
        <w:tc>
          <w:tcPr>
            <w:tcW w:w="1621" w:type="pct"/>
            <w:gridSpan w:val="6"/>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2DBF7016">
            <w:pPr>
              <w:spacing w:line="180" w:lineRule="exact"/>
              <w:ind w:firstLine="0" w:firstLineChars="0"/>
              <w:rPr>
                <w:bCs/>
                <w:sz w:val="15"/>
                <w:szCs w:val="15"/>
              </w:rPr>
            </w:pPr>
            <w:r>
              <w:rPr>
                <w:rFonts w:hint="eastAsia"/>
                <w:bCs/>
                <w:sz w:val="15"/>
                <w:szCs w:val="15"/>
              </w:rPr>
              <w:t>/</w:t>
            </w:r>
          </w:p>
        </w:tc>
        <w:tc>
          <w:tcPr>
            <w:tcW w:w="818"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243BCD71">
            <w:pPr>
              <w:spacing w:line="180" w:lineRule="exact"/>
              <w:ind w:firstLine="0" w:firstLineChars="0"/>
              <w:rPr>
                <w:b/>
                <w:sz w:val="15"/>
                <w:szCs w:val="15"/>
              </w:rPr>
            </w:pPr>
            <w:r>
              <w:rPr>
                <w:rFonts w:hint="eastAsia"/>
                <w:b/>
                <w:sz w:val="15"/>
                <w:szCs w:val="15"/>
              </w:rPr>
              <w:t>环保设施施工单位</w:t>
            </w:r>
          </w:p>
        </w:tc>
        <w:tc>
          <w:tcPr>
            <w:tcW w:w="583"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25452C8A">
            <w:pPr>
              <w:spacing w:line="180" w:lineRule="exact"/>
              <w:ind w:firstLine="0" w:firstLineChars="0"/>
              <w:rPr>
                <w:bCs/>
                <w:sz w:val="13"/>
                <w:szCs w:val="15"/>
              </w:rPr>
            </w:pPr>
            <w:r>
              <w:rPr>
                <w:rFonts w:hint="eastAsia"/>
                <w:bCs/>
                <w:sz w:val="13"/>
                <w:szCs w:val="15"/>
              </w:rPr>
              <w:t>/</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CA5E5B">
            <w:pPr>
              <w:spacing w:line="180" w:lineRule="exact"/>
              <w:ind w:firstLine="0" w:firstLineChars="0"/>
              <w:rPr>
                <w:b/>
                <w:sz w:val="15"/>
                <w:szCs w:val="15"/>
              </w:rPr>
            </w:pPr>
            <w:r>
              <w:rPr>
                <w:rFonts w:hint="eastAsia"/>
                <w:b/>
                <w:sz w:val="15"/>
                <w:szCs w:val="15"/>
              </w:rPr>
              <w:t>本工程排污许可证编号</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1392BA0E">
            <w:pPr>
              <w:spacing w:line="180" w:lineRule="exact"/>
              <w:ind w:firstLine="0" w:firstLineChars="0"/>
              <w:rPr>
                <w:bCs/>
                <w:sz w:val="15"/>
                <w:szCs w:val="15"/>
              </w:rPr>
            </w:pPr>
            <w:r>
              <w:rPr>
                <w:rFonts w:hint="eastAsia"/>
                <w:bCs/>
                <w:sz w:val="15"/>
                <w:szCs w:val="15"/>
              </w:rPr>
              <w:t>/</w:t>
            </w:r>
          </w:p>
        </w:tc>
      </w:tr>
      <w:tr w14:paraId="71960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6"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18D211AD">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FCE8E5">
            <w:pPr>
              <w:spacing w:line="180" w:lineRule="exact"/>
              <w:ind w:firstLine="0" w:firstLineChars="0"/>
              <w:rPr>
                <w:sz w:val="15"/>
                <w:szCs w:val="15"/>
              </w:rPr>
            </w:pPr>
            <w:r>
              <w:rPr>
                <w:rFonts w:hint="eastAsia"/>
                <w:b/>
                <w:sz w:val="15"/>
                <w:szCs w:val="15"/>
              </w:rPr>
              <w:t>验收单位</w:t>
            </w:r>
          </w:p>
        </w:tc>
        <w:tc>
          <w:tcPr>
            <w:tcW w:w="1621" w:type="pct"/>
            <w:gridSpan w:val="6"/>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7A7F8B3B">
            <w:pPr>
              <w:spacing w:line="180" w:lineRule="exact"/>
              <w:ind w:firstLine="0" w:firstLineChars="0"/>
              <w:rPr>
                <w:bCs/>
                <w:sz w:val="15"/>
                <w:szCs w:val="15"/>
                <w:highlight w:val="none"/>
              </w:rPr>
            </w:pPr>
            <w:r>
              <w:rPr>
                <w:rFonts w:hint="eastAsia"/>
                <w:bCs/>
                <w:sz w:val="15"/>
                <w:szCs w:val="15"/>
                <w:highlight w:val="none"/>
              </w:rPr>
              <w:t>茂名中成沥青混凝土有限公司</w:t>
            </w:r>
          </w:p>
        </w:tc>
        <w:tc>
          <w:tcPr>
            <w:tcW w:w="818"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0A0D41CF">
            <w:pPr>
              <w:spacing w:line="180" w:lineRule="exact"/>
              <w:ind w:firstLine="0" w:firstLineChars="0"/>
              <w:rPr>
                <w:b/>
                <w:sz w:val="15"/>
                <w:szCs w:val="15"/>
                <w:highlight w:val="none"/>
              </w:rPr>
            </w:pPr>
            <w:r>
              <w:rPr>
                <w:rFonts w:hint="eastAsia"/>
                <w:b/>
                <w:sz w:val="15"/>
                <w:szCs w:val="15"/>
                <w:highlight w:val="none"/>
              </w:rPr>
              <w:t>环保设施监测单位</w:t>
            </w:r>
          </w:p>
        </w:tc>
        <w:tc>
          <w:tcPr>
            <w:tcW w:w="583" w:type="pct"/>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39A260EA">
            <w:pPr>
              <w:spacing w:line="180" w:lineRule="exact"/>
              <w:ind w:firstLine="0" w:firstLineChars="0"/>
              <w:rPr>
                <w:bCs/>
                <w:sz w:val="13"/>
                <w:szCs w:val="15"/>
                <w:highlight w:val="none"/>
              </w:rPr>
            </w:pPr>
            <w:r>
              <w:rPr>
                <w:rFonts w:hint="eastAsia"/>
                <w:bCs/>
                <w:sz w:val="13"/>
                <w:szCs w:val="15"/>
                <w:highlight w:val="none"/>
              </w:rPr>
              <w:t>广州市弗雷德检测技术有限公司</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56CCC1F">
            <w:pPr>
              <w:spacing w:line="180" w:lineRule="exact"/>
              <w:ind w:firstLine="0" w:firstLineChars="0"/>
              <w:rPr>
                <w:b/>
                <w:sz w:val="15"/>
                <w:szCs w:val="15"/>
                <w:highlight w:val="none"/>
              </w:rPr>
            </w:pPr>
            <w:r>
              <w:rPr>
                <w:rFonts w:hint="eastAsia"/>
                <w:b/>
                <w:sz w:val="15"/>
                <w:szCs w:val="15"/>
                <w:highlight w:val="none"/>
              </w:rPr>
              <w:t>验收监测时工况</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59DF964E">
            <w:pPr>
              <w:spacing w:line="180" w:lineRule="exact"/>
              <w:ind w:firstLine="0" w:firstLineChars="0"/>
              <w:rPr>
                <w:rFonts w:hint="eastAsia" w:eastAsia="宋体"/>
                <w:bCs/>
                <w:sz w:val="15"/>
                <w:szCs w:val="15"/>
                <w:highlight w:val="none"/>
                <w:lang w:eastAsia="zh-CN"/>
              </w:rPr>
            </w:pPr>
            <w:r>
              <w:rPr>
                <w:rFonts w:hint="eastAsia"/>
                <w:bCs/>
                <w:sz w:val="15"/>
                <w:szCs w:val="15"/>
                <w:highlight w:val="none"/>
                <w:lang w:val="en-US" w:eastAsia="zh-CN"/>
              </w:rPr>
              <w:t>/</w:t>
            </w:r>
          </w:p>
        </w:tc>
      </w:tr>
      <w:tr w14:paraId="20242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24B30D4A">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118636">
            <w:pPr>
              <w:spacing w:line="180" w:lineRule="exact"/>
              <w:ind w:firstLine="0" w:firstLineChars="0"/>
              <w:rPr>
                <w:sz w:val="15"/>
                <w:szCs w:val="15"/>
              </w:rPr>
            </w:pPr>
            <w:r>
              <w:rPr>
                <w:rFonts w:hint="eastAsia"/>
                <w:b/>
                <w:sz w:val="15"/>
                <w:szCs w:val="15"/>
              </w:rPr>
              <w:t>投资总概算（万元）</w:t>
            </w:r>
          </w:p>
        </w:tc>
        <w:tc>
          <w:tcPr>
            <w:tcW w:w="1621" w:type="pct"/>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F566D2E">
            <w:pPr>
              <w:spacing w:line="180" w:lineRule="exact"/>
              <w:ind w:firstLine="0" w:firstLineChars="0"/>
              <w:rPr>
                <w:bCs/>
                <w:sz w:val="15"/>
                <w:szCs w:val="15"/>
              </w:rPr>
            </w:pPr>
            <w:r>
              <w:rPr>
                <w:rFonts w:hint="eastAsia"/>
                <w:bCs/>
                <w:sz w:val="15"/>
                <w:szCs w:val="15"/>
              </w:rPr>
              <w:t>1100</w:t>
            </w:r>
          </w:p>
        </w:tc>
        <w:tc>
          <w:tcPr>
            <w:tcW w:w="81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A753F5">
            <w:pPr>
              <w:tabs>
                <w:tab w:val="left" w:pos="690"/>
              </w:tabs>
              <w:spacing w:line="180" w:lineRule="exact"/>
              <w:ind w:firstLine="0" w:firstLineChars="0"/>
              <w:rPr>
                <w:sz w:val="15"/>
                <w:szCs w:val="15"/>
              </w:rPr>
            </w:pPr>
            <w:r>
              <w:rPr>
                <w:rFonts w:hint="eastAsia"/>
                <w:b/>
                <w:sz w:val="15"/>
                <w:szCs w:val="15"/>
              </w:rPr>
              <w:t>环保投资总概算（万元）</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4C941B">
            <w:pPr>
              <w:spacing w:line="180" w:lineRule="exact"/>
              <w:ind w:firstLine="0" w:firstLineChars="0"/>
              <w:rPr>
                <w:bCs/>
                <w:sz w:val="15"/>
                <w:szCs w:val="15"/>
              </w:rPr>
            </w:pPr>
            <w:r>
              <w:rPr>
                <w:rFonts w:hint="eastAsia"/>
                <w:bCs/>
                <w:sz w:val="15"/>
                <w:szCs w:val="15"/>
              </w:rPr>
              <w:t>110.5</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3DA88D5">
            <w:pPr>
              <w:tabs>
                <w:tab w:val="left" w:pos="690"/>
              </w:tabs>
              <w:spacing w:line="180" w:lineRule="exact"/>
              <w:ind w:firstLine="0" w:firstLineChars="0"/>
              <w:rPr>
                <w:sz w:val="15"/>
                <w:szCs w:val="15"/>
              </w:rPr>
            </w:pPr>
            <w:r>
              <w:rPr>
                <w:rFonts w:hint="eastAsia"/>
                <w:b/>
                <w:sz w:val="15"/>
                <w:szCs w:val="15"/>
              </w:rPr>
              <w:t>所占比例（</w:t>
            </w:r>
            <w:r>
              <w:rPr>
                <w:b/>
                <w:sz w:val="15"/>
                <w:szCs w:val="15"/>
              </w:rPr>
              <w:t>%</w:t>
            </w:r>
            <w:r>
              <w:rPr>
                <w:rFonts w:hint="eastAsia"/>
                <w:b/>
                <w:sz w:val="15"/>
                <w:szCs w:val="15"/>
              </w:rPr>
              <w:t>）</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1C00F9F">
            <w:pPr>
              <w:spacing w:line="180" w:lineRule="exact"/>
              <w:ind w:firstLine="0" w:firstLineChars="0"/>
              <w:rPr>
                <w:bCs/>
                <w:sz w:val="15"/>
                <w:szCs w:val="15"/>
              </w:rPr>
            </w:pPr>
            <w:r>
              <w:rPr>
                <w:rFonts w:hint="eastAsia"/>
                <w:bCs/>
                <w:sz w:val="15"/>
                <w:szCs w:val="15"/>
              </w:rPr>
              <w:t>10.05</w:t>
            </w:r>
          </w:p>
        </w:tc>
      </w:tr>
      <w:tr w14:paraId="03112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253D0308">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0AA1D9A">
            <w:pPr>
              <w:spacing w:line="180" w:lineRule="exact"/>
              <w:ind w:firstLine="0" w:firstLineChars="0"/>
              <w:rPr>
                <w:sz w:val="15"/>
                <w:szCs w:val="15"/>
              </w:rPr>
            </w:pPr>
            <w:r>
              <w:rPr>
                <w:rFonts w:hint="eastAsia"/>
                <w:b/>
                <w:sz w:val="15"/>
                <w:szCs w:val="15"/>
              </w:rPr>
              <w:t>实际总投资（万元）</w:t>
            </w:r>
          </w:p>
        </w:tc>
        <w:tc>
          <w:tcPr>
            <w:tcW w:w="1621" w:type="pct"/>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93E72AB">
            <w:pPr>
              <w:spacing w:line="180" w:lineRule="exact"/>
              <w:ind w:firstLine="0" w:firstLineChars="0"/>
              <w:rPr>
                <w:bCs/>
                <w:sz w:val="15"/>
                <w:szCs w:val="15"/>
              </w:rPr>
            </w:pPr>
            <w:r>
              <w:rPr>
                <w:rFonts w:hint="eastAsia"/>
                <w:bCs/>
                <w:sz w:val="15"/>
                <w:szCs w:val="15"/>
              </w:rPr>
              <w:t>1100</w:t>
            </w:r>
          </w:p>
        </w:tc>
        <w:tc>
          <w:tcPr>
            <w:tcW w:w="81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BC1B5CE">
            <w:pPr>
              <w:spacing w:line="180" w:lineRule="exact"/>
              <w:ind w:right="300" w:firstLine="0" w:firstLineChars="0"/>
              <w:rPr>
                <w:b/>
                <w:sz w:val="15"/>
                <w:szCs w:val="15"/>
              </w:rPr>
            </w:pPr>
            <w:r>
              <w:rPr>
                <w:rFonts w:hint="eastAsia"/>
                <w:b/>
                <w:sz w:val="15"/>
                <w:szCs w:val="15"/>
              </w:rPr>
              <w:t>实际环保投资（万元）</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6875B5">
            <w:pPr>
              <w:spacing w:line="180" w:lineRule="exact"/>
              <w:ind w:firstLine="0" w:firstLineChars="0"/>
              <w:rPr>
                <w:bCs/>
                <w:sz w:val="15"/>
                <w:szCs w:val="15"/>
              </w:rPr>
            </w:pPr>
            <w:r>
              <w:rPr>
                <w:rFonts w:hint="eastAsia"/>
                <w:bCs/>
                <w:sz w:val="15"/>
                <w:szCs w:val="15"/>
              </w:rPr>
              <w:t>110.5</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F785A5F">
            <w:pPr>
              <w:spacing w:line="180" w:lineRule="exact"/>
              <w:ind w:firstLine="0" w:firstLineChars="0"/>
              <w:rPr>
                <w:b/>
                <w:sz w:val="15"/>
                <w:szCs w:val="15"/>
              </w:rPr>
            </w:pPr>
            <w:r>
              <w:rPr>
                <w:rFonts w:hint="eastAsia"/>
                <w:b/>
                <w:sz w:val="15"/>
                <w:szCs w:val="15"/>
              </w:rPr>
              <w:t>所占比例（</w:t>
            </w:r>
            <w:r>
              <w:rPr>
                <w:b/>
                <w:sz w:val="15"/>
                <w:szCs w:val="15"/>
              </w:rPr>
              <w:t>%</w:t>
            </w:r>
            <w:r>
              <w:rPr>
                <w:rFonts w:hint="eastAsia"/>
                <w:b/>
                <w:sz w:val="15"/>
                <w:szCs w:val="15"/>
              </w:rPr>
              <w:t>）</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72FE27F">
            <w:pPr>
              <w:spacing w:line="180" w:lineRule="exact"/>
              <w:ind w:firstLine="0" w:firstLineChars="0"/>
              <w:rPr>
                <w:bCs/>
                <w:sz w:val="15"/>
                <w:szCs w:val="15"/>
              </w:rPr>
            </w:pPr>
            <w:r>
              <w:rPr>
                <w:rFonts w:hint="eastAsia"/>
                <w:bCs/>
                <w:sz w:val="15"/>
                <w:szCs w:val="15"/>
              </w:rPr>
              <w:t>10.05</w:t>
            </w:r>
          </w:p>
        </w:tc>
      </w:tr>
      <w:tr w14:paraId="7E960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4467A974">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DCABFF">
            <w:pPr>
              <w:spacing w:line="180" w:lineRule="exact"/>
              <w:ind w:firstLine="0" w:firstLineChars="0"/>
              <w:rPr>
                <w:sz w:val="15"/>
                <w:szCs w:val="15"/>
              </w:rPr>
            </w:pPr>
            <w:r>
              <w:rPr>
                <w:rFonts w:hint="eastAsia"/>
                <w:b/>
                <w:sz w:val="15"/>
                <w:szCs w:val="15"/>
              </w:rPr>
              <w:t>废水治理（万元）</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BF32D9">
            <w:pPr>
              <w:spacing w:line="180" w:lineRule="exact"/>
              <w:ind w:firstLine="0" w:firstLineChars="0"/>
              <w:rPr>
                <w:sz w:val="15"/>
                <w:szCs w:val="15"/>
              </w:rPr>
            </w:pPr>
            <w:r>
              <w:rPr>
                <w:rFonts w:hint="eastAsia"/>
                <w:sz w:val="15"/>
                <w:szCs w:val="15"/>
              </w:rPr>
              <w:t>10</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D0E872D">
            <w:pPr>
              <w:spacing w:line="180" w:lineRule="exact"/>
              <w:ind w:firstLine="0" w:firstLineChars="0"/>
              <w:rPr>
                <w:b/>
                <w:sz w:val="15"/>
                <w:szCs w:val="15"/>
              </w:rPr>
            </w:pPr>
            <w:r>
              <w:rPr>
                <w:rFonts w:hint="eastAsia"/>
                <w:b/>
                <w:sz w:val="15"/>
                <w:szCs w:val="15"/>
              </w:rPr>
              <w:t>废气治理（万元）</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6482BF">
            <w:pPr>
              <w:spacing w:line="180" w:lineRule="exact"/>
              <w:ind w:firstLine="0" w:firstLineChars="0"/>
              <w:rPr>
                <w:sz w:val="15"/>
                <w:szCs w:val="15"/>
              </w:rPr>
            </w:pPr>
            <w:r>
              <w:rPr>
                <w:rFonts w:hint="eastAsia"/>
                <w:sz w:val="15"/>
                <w:szCs w:val="15"/>
              </w:rPr>
              <w:t>90</w:t>
            </w:r>
          </w:p>
        </w:tc>
        <w:tc>
          <w:tcPr>
            <w:tcW w:w="49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F8921C">
            <w:pPr>
              <w:spacing w:line="180" w:lineRule="exact"/>
              <w:ind w:firstLine="0" w:firstLineChars="0"/>
              <w:rPr>
                <w:b/>
                <w:sz w:val="15"/>
                <w:szCs w:val="15"/>
              </w:rPr>
            </w:pPr>
            <w:r>
              <w:rPr>
                <w:rFonts w:hint="eastAsia"/>
                <w:b/>
                <w:sz w:val="15"/>
                <w:szCs w:val="15"/>
              </w:rPr>
              <w:t>噪声治理（万元）</w:t>
            </w:r>
          </w:p>
        </w:tc>
        <w:tc>
          <w:tcPr>
            <w:tcW w:w="105"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0A02E7">
            <w:pPr>
              <w:spacing w:line="180" w:lineRule="exact"/>
              <w:ind w:firstLine="0" w:firstLineChars="0"/>
              <w:rPr>
                <w:sz w:val="15"/>
                <w:szCs w:val="15"/>
              </w:rPr>
            </w:pPr>
            <w:r>
              <w:rPr>
                <w:rFonts w:hint="eastAsia"/>
                <w:sz w:val="15"/>
                <w:szCs w:val="15"/>
              </w:rPr>
              <w:t>4.5</w:t>
            </w:r>
          </w:p>
        </w:tc>
        <w:tc>
          <w:tcPr>
            <w:tcW w:w="81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1E4F3E">
            <w:pPr>
              <w:spacing w:line="180" w:lineRule="exact"/>
              <w:ind w:firstLine="0" w:firstLineChars="0"/>
              <w:rPr>
                <w:sz w:val="15"/>
                <w:szCs w:val="15"/>
              </w:rPr>
            </w:pPr>
            <w:r>
              <w:rPr>
                <w:rFonts w:hint="eastAsia"/>
                <w:b/>
                <w:sz w:val="15"/>
                <w:szCs w:val="15"/>
              </w:rPr>
              <w:t>固体废物治理（万元）</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D2CE4D">
            <w:pPr>
              <w:spacing w:line="180" w:lineRule="exact"/>
              <w:ind w:firstLine="0" w:firstLineChars="0"/>
              <w:rPr>
                <w:sz w:val="15"/>
                <w:szCs w:val="15"/>
              </w:rPr>
            </w:pPr>
            <w:r>
              <w:rPr>
                <w:rFonts w:hint="eastAsia"/>
                <w:sz w:val="15"/>
                <w:szCs w:val="15"/>
              </w:rPr>
              <w:t>6</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4410C1B">
            <w:pPr>
              <w:spacing w:line="180" w:lineRule="exact"/>
              <w:ind w:firstLine="0" w:firstLineChars="0"/>
              <w:rPr>
                <w:b/>
                <w:sz w:val="15"/>
                <w:szCs w:val="15"/>
              </w:rPr>
            </w:pPr>
            <w:r>
              <w:rPr>
                <w:rFonts w:hint="eastAsia"/>
                <w:b/>
                <w:sz w:val="15"/>
                <w:szCs w:val="15"/>
              </w:rPr>
              <w:t>绿化及生态（万元）</w:t>
            </w:r>
          </w:p>
        </w:tc>
        <w:tc>
          <w:tcPr>
            <w:tcW w:w="11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7A411F">
            <w:pPr>
              <w:spacing w:line="180" w:lineRule="exact"/>
              <w:ind w:firstLine="0" w:firstLineChars="0"/>
              <w:rPr>
                <w:sz w:val="15"/>
                <w:szCs w:val="15"/>
              </w:rPr>
            </w:pPr>
            <w:r>
              <w:rPr>
                <w:rFonts w:hint="eastAsia"/>
                <w:sz w:val="15"/>
                <w:szCs w:val="15"/>
              </w:rPr>
              <w:t>0</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3212FE3">
            <w:pPr>
              <w:spacing w:line="180" w:lineRule="exact"/>
              <w:ind w:firstLine="0" w:firstLineChars="0"/>
              <w:rPr>
                <w:b/>
                <w:sz w:val="15"/>
                <w:szCs w:val="15"/>
              </w:rPr>
            </w:pPr>
            <w:r>
              <w:rPr>
                <w:rFonts w:hint="eastAsia"/>
                <w:b/>
                <w:sz w:val="15"/>
                <w:szCs w:val="15"/>
              </w:rPr>
              <w:t>其他（万元）</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B36C0F9">
            <w:pPr>
              <w:spacing w:line="180" w:lineRule="exact"/>
              <w:ind w:firstLine="0" w:firstLineChars="0"/>
              <w:rPr>
                <w:sz w:val="15"/>
                <w:szCs w:val="15"/>
              </w:rPr>
            </w:pPr>
            <w:r>
              <w:rPr>
                <w:rFonts w:hint="eastAsia"/>
                <w:sz w:val="15"/>
                <w:szCs w:val="15"/>
              </w:rPr>
              <w:t>0</w:t>
            </w:r>
          </w:p>
        </w:tc>
      </w:tr>
      <w:tr w14:paraId="1B6CB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26" w:type="pct"/>
            <w:vMerge w:val="continue"/>
            <w:tcBorders>
              <w:top w:val="single" w:color="auto" w:sz="8" w:space="0"/>
              <w:left w:val="single" w:color="auto" w:sz="8" w:space="0"/>
              <w:bottom w:val="single" w:color="auto" w:sz="4" w:space="0"/>
              <w:right w:val="single" w:color="auto" w:sz="4" w:space="0"/>
            </w:tcBorders>
          </w:tcPr>
          <w:p w14:paraId="5BE7CDB6">
            <w:pPr>
              <w:widowControl/>
              <w:spacing w:line="180" w:lineRule="exact"/>
              <w:ind w:firstLine="0" w:firstLineChars="0"/>
              <w:rPr>
                <w:b/>
                <w:sz w:val="15"/>
                <w:szCs w:val="15"/>
              </w:rPr>
            </w:pPr>
          </w:p>
        </w:tc>
        <w:tc>
          <w:tcPr>
            <w:tcW w:w="613" w:type="pct"/>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CBAF48">
            <w:pPr>
              <w:spacing w:line="180" w:lineRule="exact"/>
              <w:ind w:firstLine="0" w:firstLineChars="0"/>
              <w:rPr>
                <w:sz w:val="15"/>
                <w:szCs w:val="15"/>
              </w:rPr>
            </w:pPr>
            <w:r>
              <w:rPr>
                <w:rFonts w:hint="eastAsia"/>
                <w:b/>
                <w:sz w:val="15"/>
                <w:szCs w:val="15"/>
              </w:rPr>
              <w:t>新增废水处理设施能力</w:t>
            </w:r>
          </w:p>
        </w:tc>
        <w:tc>
          <w:tcPr>
            <w:tcW w:w="1621" w:type="pct"/>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F105A23">
            <w:pPr>
              <w:spacing w:line="180" w:lineRule="exact"/>
              <w:ind w:firstLine="0" w:firstLineChars="0"/>
              <w:rPr>
                <w:sz w:val="15"/>
                <w:szCs w:val="15"/>
              </w:rPr>
            </w:pPr>
            <w:r>
              <w:rPr>
                <w:sz w:val="15"/>
                <w:szCs w:val="15"/>
              </w:rPr>
              <w:t>--</w:t>
            </w:r>
          </w:p>
        </w:tc>
        <w:tc>
          <w:tcPr>
            <w:tcW w:w="81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5EC9A8">
            <w:pPr>
              <w:spacing w:line="180" w:lineRule="exact"/>
              <w:ind w:firstLine="0" w:firstLineChars="0"/>
              <w:rPr>
                <w:sz w:val="15"/>
                <w:szCs w:val="15"/>
              </w:rPr>
            </w:pPr>
            <w:r>
              <w:rPr>
                <w:rFonts w:hint="eastAsia"/>
                <w:b/>
                <w:sz w:val="15"/>
                <w:szCs w:val="15"/>
              </w:rPr>
              <w:t>新增废气处理设施能力</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C6AFCCF">
            <w:pPr>
              <w:spacing w:line="180" w:lineRule="exact"/>
              <w:ind w:firstLine="0" w:firstLineChars="0"/>
              <w:rPr>
                <w:sz w:val="15"/>
                <w:szCs w:val="15"/>
              </w:rPr>
            </w:pPr>
            <w:r>
              <w:rPr>
                <w:sz w:val="15"/>
                <w:szCs w:val="15"/>
              </w:rPr>
              <w:t>--</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7175AE">
            <w:pPr>
              <w:spacing w:line="180" w:lineRule="exact"/>
              <w:ind w:firstLine="0" w:firstLineChars="0"/>
              <w:rPr>
                <w:sz w:val="15"/>
                <w:szCs w:val="15"/>
              </w:rPr>
            </w:pPr>
            <w:r>
              <w:rPr>
                <w:rFonts w:hint="eastAsia"/>
                <w:b/>
                <w:sz w:val="15"/>
                <w:szCs w:val="15"/>
              </w:rPr>
              <w:t>年平均工作时间</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EBC5DF0">
            <w:pPr>
              <w:spacing w:line="180" w:lineRule="exact"/>
              <w:ind w:firstLine="0" w:firstLineChars="0"/>
              <w:rPr>
                <w:sz w:val="15"/>
                <w:szCs w:val="15"/>
              </w:rPr>
            </w:pPr>
            <w:r>
              <w:rPr>
                <w:rFonts w:hint="eastAsia"/>
                <w:sz w:val="15"/>
                <w:szCs w:val="15"/>
              </w:rPr>
              <w:t>20</w:t>
            </w:r>
            <w:r>
              <w:rPr>
                <w:sz w:val="15"/>
                <w:szCs w:val="15"/>
              </w:rPr>
              <w:t>00h</w:t>
            </w:r>
          </w:p>
        </w:tc>
      </w:tr>
      <w:tr w14:paraId="79FBB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7" w:hRule="exact"/>
          <w:jc w:val="center"/>
        </w:trPr>
        <w:tc>
          <w:tcPr>
            <w:tcW w:w="740" w:type="pct"/>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14:paraId="34969FAA">
            <w:pPr>
              <w:spacing w:line="180" w:lineRule="exact"/>
              <w:ind w:firstLine="0" w:firstLineChars="0"/>
              <w:rPr>
                <w:b/>
                <w:sz w:val="15"/>
                <w:szCs w:val="15"/>
              </w:rPr>
            </w:pPr>
            <w:r>
              <w:rPr>
                <w:rFonts w:hint="eastAsia"/>
                <w:b/>
                <w:sz w:val="15"/>
                <w:szCs w:val="15"/>
              </w:rPr>
              <w:t>运营单位</w:t>
            </w:r>
          </w:p>
        </w:tc>
        <w:tc>
          <w:tcPr>
            <w:tcW w:w="1305" w:type="pct"/>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780E22">
            <w:pPr>
              <w:spacing w:line="180" w:lineRule="exact"/>
              <w:ind w:firstLine="0" w:firstLineChars="0"/>
              <w:rPr>
                <w:sz w:val="15"/>
                <w:szCs w:val="15"/>
              </w:rPr>
            </w:pPr>
            <w:r>
              <w:rPr>
                <w:rFonts w:hint="eastAsia"/>
                <w:bCs/>
                <w:sz w:val="15"/>
                <w:szCs w:val="15"/>
              </w:rPr>
              <w:t>茂名中成沥青混凝土有限公司</w:t>
            </w:r>
          </w:p>
        </w:tc>
        <w:tc>
          <w:tcPr>
            <w:tcW w:w="1134" w:type="pct"/>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5C2EBDE">
            <w:pPr>
              <w:spacing w:line="180" w:lineRule="exact"/>
              <w:ind w:firstLine="0" w:firstLineChars="0"/>
              <w:rPr>
                <w:sz w:val="15"/>
                <w:szCs w:val="15"/>
              </w:rPr>
            </w:pPr>
            <w:r>
              <w:rPr>
                <w:rFonts w:hint="eastAsia"/>
                <w:b/>
                <w:sz w:val="15"/>
                <w:szCs w:val="15"/>
              </w:rPr>
              <w:t>运营单位社会统一信用代码(或组织机构代码)</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DF825B">
            <w:pPr>
              <w:spacing w:line="180" w:lineRule="exact"/>
              <w:ind w:firstLine="0" w:firstLineChars="0"/>
              <w:rPr>
                <w:sz w:val="15"/>
                <w:szCs w:val="15"/>
              </w:rPr>
            </w:pPr>
            <w:r>
              <w:rPr>
                <w:bCs/>
                <w:sz w:val="15"/>
                <w:szCs w:val="15"/>
              </w:rPr>
              <w:t>9144098</w:t>
            </w:r>
            <w:r>
              <w:rPr>
                <w:rFonts w:hint="eastAsia"/>
                <w:bCs/>
                <w:sz w:val="15"/>
                <w:szCs w:val="15"/>
              </w:rPr>
              <w:t>2MABPRYYL8T</w:t>
            </w:r>
          </w:p>
        </w:tc>
        <w:tc>
          <w:tcPr>
            <w:tcW w:w="510"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698CDAD">
            <w:pPr>
              <w:spacing w:line="180" w:lineRule="exact"/>
              <w:ind w:firstLine="0" w:firstLineChars="0"/>
              <w:rPr>
                <w:b/>
                <w:sz w:val="15"/>
                <w:szCs w:val="15"/>
              </w:rPr>
            </w:pPr>
            <w:r>
              <w:rPr>
                <w:rFonts w:hint="eastAsia"/>
                <w:b/>
                <w:sz w:val="15"/>
                <w:szCs w:val="15"/>
              </w:rPr>
              <w:t>验收时间</w:t>
            </w:r>
          </w:p>
        </w:tc>
        <w:tc>
          <w:tcPr>
            <w:tcW w:w="724" w:type="pct"/>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F173FE9">
            <w:pPr>
              <w:spacing w:line="180" w:lineRule="exact"/>
              <w:ind w:firstLine="0" w:firstLineChars="0"/>
              <w:rPr>
                <w:sz w:val="15"/>
                <w:szCs w:val="15"/>
              </w:rPr>
            </w:pPr>
            <w:r>
              <w:rPr>
                <w:rFonts w:hint="eastAsia"/>
                <w:sz w:val="15"/>
                <w:szCs w:val="15"/>
              </w:rPr>
              <w:t>2024.12.05~2024.12.06</w:t>
            </w:r>
          </w:p>
        </w:tc>
      </w:tr>
      <w:tr w14:paraId="502E8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9" w:hRule="exact"/>
          <w:jc w:val="center"/>
        </w:trPr>
        <w:tc>
          <w:tcPr>
            <w:tcW w:w="167" w:type="pct"/>
            <w:gridSpan w:val="2"/>
            <w:vMerge w:val="restart"/>
            <w:tcBorders>
              <w:top w:val="single" w:color="auto" w:sz="4" w:space="0"/>
              <w:left w:val="single" w:color="auto" w:sz="8" w:space="0"/>
              <w:bottom w:val="single" w:color="auto" w:sz="8" w:space="0"/>
              <w:right w:val="single" w:color="auto" w:sz="4" w:space="0"/>
            </w:tcBorders>
            <w:tcMar>
              <w:top w:w="0" w:type="dxa"/>
              <w:left w:w="57" w:type="dxa"/>
              <w:bottom w:w="0" w:type="dxa"/>
              <w:right w:w="57" w:type="dxa"/>
            </w:tcMar>
            <w:vAlign w:val="center"/>
          </w:tcPr>
          <w:p w14:paraId="483DBBBC">
            <w:pPr>
              <w:spacing w:line="180" w:lineRule="exact"/>
              <w:ind w:firstLine="0" w:firstLineChars="0"/>
              <w:rPr>
                <w:rFonts w:eastAsia="黑体"/>
                <w:b/>
                <w:spacing w:val="20"/>
                <w:sz w:val="15"/>
                <w:szCs w:val="15"/>
              </w:rPr>
            </w:pPr>
            <w:r>
              <w:rPr>
                <w:rFonts w:hint="eastAsia" w:eastAsia="黑体"/>
                <w:b/>
                <w:spacing w:val="20"/>
                <w:sz w:val="15"/>
                <w:szCs w:val="15"/>
              </w:rPr>
              <w:t>污染</w:t>
            </w:r>
          </w:p>
          <w:p w14:paraId="0357EAA6">
            <w:pPr>
              <w:spacing w:line="180" w:lineRule="exact"/>
              <w:ind w:firstLine="0" w:firstLineChars="0"/>
              <w:rPr>
                <w:rFonts w:eastAsia="黑体"/>
                <w:b/>
                <w:spacing w:val="20"/>
                <w:sz w:val="15"/>
                <w:szCs w:val="15"/>
              </w:rPr>
            </w:pPr>
            <w:r>
              <w:rPr>
                <w:rFonts w:hint="eastAsia" w:eastAsia="黑体"/>
                <w:b/>
                <w:spacing w:val="20"/>
                <w:sz w:val="15"/>
                <w:szCs w:val="15"/>
              </w:rPr>
              <w:t>物排</w:t>
            </w:r>
          </w:p>
          <w:p w14:paraId="5ED1A37E">
            <w:pPr>
              <w:spacing w:line="180" w:lineRule="exact"/>
              <w:ind w:firstLine="0" w:firstLineChars="0"/>
              <w:rPr>
                <w:rFonts w:eastAsia="黑体"/>
                <w:b/>
                <w:spacing w:val="20"/>
                <w:sz w:val="15"/>
                <w:szCs w:val="15"/>
              </w:rPr>
            </w:pPr>
            <w:r>
              <w:rPr>
                <w:rFonts w:hint="eastAsia" w:eastAsia="黑体"/>
                <w:b/>
                <w:spacing w:val="20"/>
                <w:sz w:val="15"/>
                <w:szCs w:val="15"/>
              </w:rPr>
              <w:t>放达</w:t>
            </w:r>
          </w:p>
          <w:p w14:paraId="2B79F3AA">
            <w:pPr>
              <w:spacing w:line="180" w:lineRule="exact"/>
              <w:ind w:firstLine="0" w:firstLineChars="0"/>
              <w:rPr>
                <w:rFonts w:eastAsia="黑体"/>
                <w:b/>
                <w:spacing w:val="20"/>
                <w:sz w:val="15"/>
                <w:szCs w:val="15"/>
              </w:rPr>
            </w:pPr>
            <w:r>
              <w:rPr>
                <w:rFonts w:hint="eastAsia" w:eastAsia="黑体"/>
                <w:b/>
                <w:spacing w:val="20"/>
                <w:sz w:val="15"/>
                <w:szCs w:val="15"/>
              </w:rPr>
              <w:t>标与</w:t>
            </w:r>
          </w:p>
          <w:p w14:paraId="008580E7">
            <w:pPr>
              <w:spacing w:line="180" w:lineRule="exact"/>
              <w:ind w:firstLine="0" w:firstLineChars="0"/>
              <w:rPr>
                <w:rFonts w:eastAsia="黑体"/>
                <w:b/>
                <w:spacing w:val="20"/>
                <w:sz w:val="15"/>
                <w:szCs w:val="15"/>
              </w:rPr>
            </w:pPr>
            <w:r>
              <w:rPr>
                <w:rFonts w:hint="eastAsia" w:eastAsia="黑体"/>
                <w:b/>
                <w:spacing w:val="20"/>
                <w:sz w:val="15"/>
                <w:szCs w:val="15"/>
              </w:rPr>
              <w:t>总量</w:t>
            </w:r>
          </w:p>
          <w:p w14:paraId="1CAEBD9D">
            <w:pPr>
              <w:spacing w:line="180" w:lineRule="exact"/>
              <w:ind w:firstLine="0" w:firstLineChars="0"/>
              <w:rPr>
                <w:rFonts w:eastAsia="黑体"/>
                <w:b/>
                <w:spacing w:val="20"/>
                <w:sz w:val="15"/>
                <w:szCs w:val="15"/>
              </w:rPr>
            </w:pPr>
            <w:r>
              <w:rPr>
                <w:rFonts w:hint="eastAsia" w:eastAsia="黑体"/>
                <w:b/>
                <w:spacing w:val="20"/>
                <w:sz w:val="15"/>
                <w:szCs w:val="15"/>
              </w:rPr>
              <w:t>控制</w:t>
            </w:r>
          </w:p>
          <w:p w14:paraId="76AD0381">
            <w:pPr>
              <w:spacing w:line="180" w:lineRule="exact"/>
              <w:ind w:firstLine="0" w:firstLineChars="0"/>
              <w:rPr>
                <w:rFonts w:eastAsia="黑体"/>
                <w:b/>
                <w:spacing w:val="20"/>
                <w:sz w:val="15"/>
                <w:szCs w:val="15"/>
              </w:rPr>
            </w:pPr>
            <w:r>
              <w:rPr>
                <w:rFonts w:hint="eastAsia" w:eastAsia="黑体"/>
                <w:b/>
                <w:spacing w:val="20"/>
                <w:sz w:val="15"/>
                <w:szCs w:val="15"/>
              </w:rPr>
              <w:t>（工</w:t>
            </w:r>
          </w:p>
          <w:p w14:paraId="666C5E8A">
            <w:pPr>
              <w:spacing w:line="180" w:lineRule="exact"/>
              <w:ind w:firstLine="0" w:firstLineChars="0"/>
              <w:rPr>
                <w:rFonts w:eastAsia="黑体"/>
                <w:b/>
                <w:spacing w:val="20"/>
                <w:sz w:val="15"/>
                <w:szCs w:val="15"/>
              </w:rPr>
            </w:pPr>
            <w:r>
              <w:rPr>
                <w:rFonts w:hint="eastAsia" w:eastAsia="黑体"/>
                <w:b/>
                <w:spacing w:val="20"/>
                <w:sz w:val="15"/>
                <w:szCs w:val="15"/>
              </w:rPr>
              <w:t>业建</w:t>
            </w:r>
          </w:p>
          <w:p w14:paraId="6673C14D">
            <w:pPr>
              <w:spacing w:line="180" w:lineRule="exact"/>
              <w:ind w:firstLine="0" w:firstLineChars="0"/>
              <w:rPr>
                <w:rFonts w:eastAsia="黑体"/>
                <w:b/>
                <w:spacing w:val="20"/>
                <w:sz w:val="15"/>
                <w:szCs w:val="15"/>
              </w:rPr>
            </w:pPr>
            <w:r>
              <w:rPr>
                <w:rFonts w:hint="eastAsia" w:eastAsia="黑体"/>
                <w:b/>
                <w:spacing w:val="20"/>
                <w:sz w:val="15"/>
                <w:szCs w:val="15"/>
              </w:rPr>
              <w:t>设项</w:t>
            </w:r>
          </w:p>
          <w:p w14:paraId="01CB99C4">
            <w:pPr>
              <w:spacing w:line="180" w:lineRule="exact"/>
              <w:ind w:firstLine="0" w:firstLineChars="0"/>
              <w:rPr>
                <w:rFonts w:eastAsia="黑体"/>
                <w:b/>
                <w:spacing w:val="20"/>
                <w:sz w:val="15"/>
                <w:szCs w:val="15"/>
              </w:rPr>
            </w:pPr>
            <w:r>
              <w:rPr>
                <w:rFonts w:hint="eastAsia" w:eastAsia="黑体"/>
                <w:b/>
                <w:spacing w:val="20"/>
                <w:sz w:val="15"/>
                <w:szCs w:val="15"/>
              </w:rPr>
              <w:t>目详</w:t>
            </w:r>
          </w:p>
          <w:p w14:paraId="7AD6B22A">
            <w:pPr>
              <w:spacing w:line="180" w:lineRule="exact"/>
              <w:ind w:firstLine="0" w:firstLineChars="0"/>
              <w:rPr>
                <w:rFonts w:eastAsia="黑体"/>
                <w:b/>
                <w:spacing w:val="20"/>
                <w:sz w:val="15"/>
                <w:szCs w:val="15"/>
              </w:rPr>
            </w:pPr>
            <w:r>
              <w:rPr>
                <w:rFonts w:hint="eastAsia" w:eastAsia="黑体"/>
                <w:b/>
                <w:spacing w:val="20"/>
                <w:sz w:val="15"/>
                <w:szCs w:val="15"/>
              </w:rPr>
              <w:t>填）</w:t>
            </w: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97DFDC8">
            <w:pPr>
              <w:spacing w:line="180" w:lineRule="exact"/>
              <w:ind w:firstLine="0" w:firstLineChars="0"/>
              <w:rPr>
                <w:sz w:val="15"/>
                <w:szCs w:val="15"/>
                <w:highlight w:val="none"/>
              </w:rPr>
            </w:pPr>
            <w:r>
              <w:rPr>
                <w:rFonts w:hint="eastAsia"/>
                <w:b/>
                <w:sz w:val="15"/>
                <w:szCs w:val="15"/>
                <w:highlight w:val="none"/>
              </w:rPr>
              <w:t>污染物</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7DAA44">
            <w:pPr>
              <w:spacing w:line="180" w:lineRule="exact"/>
              <w:ind w:firstLine="0" w:firstLineChars="0"/>
              <w:rPr>
                <w:b/>
                <w:sz w:val="15"/>
                <w:szCs w:val="15"/>
                <w:highlight w:val="none"/>
              </w:rPr>
            </w:pPr>
            <w:r>
              <w:rPr>
                <w:rFonts w:hint="eastAsia"/>
                <w:b/>
                <w:sz w:val="15"/>
                <w:szCs w:val="15"/>
                <w:highlight w:val="none"/>
              </w:rPr>
              <w:t>原有排</w:t>
            </w:r>
          </w:p>
          <w:p w14:paraId="1CF9A68E">
            <w:pPr>
              <w:spacing w:line="180" w:lineRule="exact"/>
              <w:ind w:firstLine="0" w:firstLineChars="0"/>
              <w:rPr>
                <w:b/>
                <w:sz w:val="15"/>
                <w:szCs w:val="15"/>
                <w:highlight w:val="none"/>
              </w:rPr>
            </w:pPr>
            <w:r>
              <w:rPr>
                <w:rFonts w:hint="eastAsia"/>
                <w:b/>
                <w:sz w:val="15"/>
                <w:szCs w:val="15"/>
                <w:highlight w:val="none"/>
              </w:rPr>
              <w:t>放量</w:t>
            </w:r>
            <w:r>
              <w:rPr>
                <w:b/>
                <w:sz w:val="15"/>
                <w:szCs w:val="15"/>
                <w:highlight w:val="none"/>
              </w:rPr>
              <w:t>(1)</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07763BD">
            <w:pPr>
              <w:spacing w:line="180" w:lineRule="exact"/>
              <w:ind w:firstLine="0" w:firstLineChars="0"/>
              <w:rPr>
                <w:b/>
                <w:sz w:val="15"/>
                <w:szCs w:val="15"/>
                <w:highlight w:val="none"/>
              </w:rPr>
            </w:pPr>
            <w:r>
              <w:rPr>
                <w:rFonts w:hint="eastAsia"/>
                <w:b/>
                <w:sz w:val="15"/>
                <w:szCs w:val="15"/>
                <w:highlight w:val="none"/>
              </w:rPr>
              <w:t>本期工程实际排放浓度</w:t>
            </w:r>
            <w:r>
              <w:rPr>
                <w:b/>
                <w:sz w:val="15"/>
                <w:szCs w:val="15"/>
                <w:highlight w:val="none"/>
              </w:rPr>
              <w:t>(2)</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F3A0E71">
            <w:pPr>
              <w:spacing w:line="180" w:lineRule="exact"/>
              <w:ind w:firstLine="0" w:firstLineChars="0"/>
              <w:rPr>
                <w:b/>
                <w:sz w:val="15"/>
                <w:szCs w:val="15"/>
                <w:highlight w:val="none"/>
              </w:rPr>
            </w:pPr>
            <w:r>
              <w:rPr>
                <w:rFonts w:hint="eastAsia"/>
                <w:b/>
                <w:sz w:val="15"/>
                <w:szCs w:val="15"/>
                <w:highlight w:val="none"/>
              </w:rPr>
              <w:t>本期工程允许排放浓度</w:t>
            </w:r>
            <w:r>
              <w:rPr>
                <w:b/>
                <w:sz w:val="15"/>
                <w:szCs w:val="15"/>
                <w:highlight w:val="none"/>
              </w:rPr>
              <w:t>(3)</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48FB84">
            <w:pPr>
              <w:spacing w:line="180" w:lineRule="exact"/>
              <w:ind w:firstLine="0" w:firstLineChars="0"/>
              <w:rPr>
                <w:b/>
                <w:sz w:val="15"/>
                <w:szCs w:val="15"/>
                <w:highlight w:val="none"/>
              </w:rPr>
            </w:pPr>
            <w:r>
              <w:rPr>
                <w:rFonts w:hint="eastAsia"/>
                <w:b/>
                <w:sz w:val="15"/>
                <w:szCs w:val="15"/>
                <w:highlight w:val="none"/>
              </w:rPr>
              <w:t>本期工程产生量</w:t>
            </w:r>
            <w:r>
              <w:rPr>
                <w:b/>
                <w:sz w:val="15"/>
                <w:szCs w:val="15"/>
                <w:highlight w:val="none"/>
              </w:rPr>
              <w:t>(4)</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E5B12D">
            <w:pPr>
              <w:spacing w:line="180" w:lineRule="exact"/>
              <w:ind w:firstLine="0" w:firstLineChars="0"/>
              <w:rPr>
                <w:b/>
                <w:sz w:val="15"/>
                <w:szCs w:val="15"/>
                <w:highlight w:val="none"/>
              </w:rPr>
            </w:pPr>
            <w:r>
              <w:rPr>
                <w:rFonts w:hint="eastAsia"/>
                <w:b/>
                <w:sz w:val="15"/>
                <w:szCs w:val="15"/>
                <w:highlight w:val="none"/>
              </w:rPr>
              <w:t>本期工程自身削减量</w:t>
            </w:r>
            <w:r>
              <w:rPr>
                <w:b/>
                <w:sz w:val="15"/>
                <w:szCs w:val="15"/>
                <w:highlight w:val="none"/>
              </w:rPr>
              <w:t>(5)</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CAC3FF">
            <w:pPr>
              <w:spacing w:line="180" w:lineRule="exact"/>
              <w:ind w:firstLine="0" w:firstLineChars="0"/>
              <w:rPr>
                <w:b/>
                <w:sz w:val="15"/>
                <w:szCs w:val="15"/>
                <w:highlight w:val="none"/>
              </w:rPr>
            </w:pPr>
            <w:r>
              <w:rPr>
                <w:rFonts w:hint="eastAsia"/>
                <w:b/>
                <w:sz w:val="15"/>
                <w:szCs w:val="15"/>
                <w:highlight w:val="none"/>
              </w:rPr>
              <w:t>本期工程实际排放量</w:t>
            </w:r>
            <w:r>
              <w:rPr>
                <w:b/>
                <w:sz w:val="15"/>
                <w:szCs w:val="15"/>
                <w:highlight w:val="none"/>
              </w:rPr>
              <w:t>(6)</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CDCD67">
            <w:pPr>
              <w:spacing w:line="180" w:lineRule="exact"/>
              <w:ind w:firstLine="0" w:firstLineChars="0"/>
              <w:rPr>
                <w:b/>
                <w:sz w:val="15"/>
                <w:szCs w:val="15"/>
                <w:highlight w:val="none"/>
              </w:rPr>
            </w:pPr>
            <w:r>
              <w:rPr>
                <w:rFonts w:hint="eastAsia"/>
                <w:b/>
                <w:sz w:val="15"/>
                <w:szCs w:val="15"/>
                <w:highlight w:val="none"/>
              </w:rPr>
              <w:t>本期工程核定排放总量</w:t>
            </w:r>
            <w:r>
              <w:rPr>
                <w:b/>
                <w:sz w:val="15"/>
                <w:szCs w:val="15"/>
                <w:highlight w:val="none"/>
              </w:rPr>
              <w:t>(7)</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44DB200">
            <w:pPr>
              <w:spacing w:line="180" w:lineRule="exact"/>
              <w:ind w:firstLine="0" w:firstLineChars="0"/>
              <w:rPr>
                <w:b/>
                <w:sz w:val="15"/>
                <w:szCs w:val="15"/>
                <w:highlight w:val="none"/>
              </w:rPr>
            </w:pPr>
            <w:r>
              <w:rPr>
                <w:rFonts w:hint="eastAsia"/>
                <w:b/>
                <w:sz w:val="15"/>
                <w:szCs w:val="15"/>
                <w:highlight w:val="none"/>
              </w:rPr>
              <w:t>本期工程</w:t>
            </w:r>
            <w:r>
              <w:rPr>
                <w:b/>
                <w:sz w:val="15"/>
                <w:szCs w:val="15"/>
                <w:highlight w:val="none"/>
              </w:rPr>
              <w:t>“</w:t>
            </w:r>
            <w:r>
              <w:rPr>
                <w:rFonts w:hint="eastAsia"/>
                <w:b/>
                <w:sz w:val="15"/>
                <w:szCs w:val="15"/>
                <w:highlight w:val="none"/>
              </w:rPr>
              <w:t>以新带老</w:t>
            </w:r>
            <w:r>
              <w:rPr>
                <w:b/>
                <w:sz w:val="15"/>
                <w:szCs w:val="15"/>
                <w:highlight w:val="none"/>
              </w:rPr>
              <w:t>”</w:t>
            </w:r>
            <w:r>
              <w:rPr>
                <w:rFonts w:hint="eastAsia"/>
                <w:b/>
                <w:sz w:val="15"/>
                <w:szCs w:val="15"/>
                <w:highlight w:val="none"/>
              </w:rPr>
              <w:t>削减量</w:t>
            </w:r>
            <w:r>
              <w:rPr>
                <w:b/>
                <w:sz w:val="15"/>
                <w:szCs w:val="15"/>
                <w:highlight w:val="none"/>
              </w:rPr>
              <w:t>(8)</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B26BB7">
            <w:pPr>
              <w:spacing w:line="180" w:lineRule="exact"/>
              <w:ind w:firstLine="0" w:firstLineChars="0"/>
              <w:rPr>
                <w:b/>
                <w:sz w:val="15"/>
                <w:szCs w:val="15"/>
                <w:highlight w:val="none"/>
              </w:rPr>
            </w:pPr>
            <w:r>
              <w:rPr>
                <w:rFonts w:hint="eastAsia"/>
                <w:b/>
                <w:sz w:val="15"/>
                <w:szCs w:val="15"/>
                <w:highlight w:val="none"/>
              </w:rPr>
              <w:t>全厂实际排放总量</w:t>
            </w:r>
            <w:r>
              <w:rPr>
                <w:b/>
                <w:sz w:val="15"/>
                <w:szCs w:val="15"/>
                <w:highlight w:val="none"/>
              </w:rPr>
              <w:t>(9)</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EDB0A6C">
            <w:pPr>
              <w:spacing w:line="180" w:lineRule="exact"/>
              <w:ind w:firstLine="0" w:firstLineChars="0"/>
              <w:rPr>
                <w:b/>
                <w:sz w:val="15"/>
                <w:szCs w:val="15"/>
                <w:highlight w:val="none"/>
              </w:rPr>
            </w:pPr>
            <w:r>
              <w:rPr>
                <w:rFonts w:hint="eastAsia"/>
                <w:b/>
                <w:sz w:val="15"/>
                <w:szCs w:val="15"/>
                <w:highlight w:val="none"/>
              </w:rPr>
              <w:t>全厂核定排放总量</w:t>
            </w:r>
            <w:r>
              <w:rPr>
                <w:b/>
                <w:sz w:val="15"/>
                <w:szCs w:val="15"/>
                <w:highlight w:val="none"/>
              </w:rPr>
              <w:t>(10)</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2B9AE5">
            <w:pPr>
              <w:spacing w:line="180" w:lineRule="exact"/>
              <w:ind w:firstLine="0" w:firstLineChars="0"/>
              <w:rPr>
                <w:b/>
                <w:sz w:val="15"/>
                <w:szCs w:val="15"/>
                <w:highlight w:val="none"/>
              </w:rPr>
            </w:pPr>
            <w:r>
              <w:rPr>
                <w:rFonts w:hint="eastAsia"/>
                <w:b/>
                <w:sz w:val="15"/>
                <w:szCs w:val="15"/>
                <w:highlight w:val="none"/>
              </w:rPr>
              <w:t>区域平衡替代削减量</w:t>
            </w:r>
            <w:r>
              <w:rPr>
                <w:b/>
                <w:sz w:val="15"/>
                <w:szCs w:val="15"/>
                <w:highlight w:val="none"/>
              </w:rPr>
              <w:t>(11)</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17E1E583">
            <w:pPr>
              <w:spacing w:line="180" w:lineRule="exact"/>
              <w:ind w:firstLine="0" w:firstLineChars="0"/>
              <w:rPr>
                <w:b/>
                <w:sz w:val="15"/>
                <w:szCs w:val="15"/>
                <w:highlight w:val="none"/>
              </w:rPr>
            </w:pPr>
            <w:r>
              <w:rPr>
                <w:rFonts w:hint="eastAsia"/>
                <w:b/>
                <w:sz w:val="15"/>
                <w:szCs w:val="15"/>
                <w:highlight w:val="none"/>
              </w:rPr>
              <w:t>排放增减量</w:t>
            </w:r>
            <w:r>
              <w:rPr>
                <w:b/>
                <w:sz w:val="15"/>
                <w:szCs w:val="15"/>
                <w:highlight w:val="none"/>
              </w:rPr>
              <w:t>(12)</w:t>
            </w:r>
          </w:p>
        </w:tc>
      </w:tr>
      <w:tr w14:paraId="1AB8F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24F3BF2D">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5F9E682">
            <w:pPr>
              <w:spacing w:line="180" w:lineRule="exact"/>
              <w:ind w:firstLine="0" w:firstLineChars="0"/>
              <w:rPr>
                <w:sz w:val="15"/>
                <w:szCs w:val="15"/>
                <w:highlight w:val="none"/>
              </w:rPr>
            </w:pPr>
            <w:r>
              <w:rPr>
                <w:rFonts w:hint="eastAsia"/>
                <w:b/>
                <w:sz w:val="15"/>
                <w:szCs w:val="15"/>
                <w:highlight w:val="none"/>
              </w:rPr>
              <w:t>废水</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0CD5CD">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A730BBD">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A962B92">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E127F0B">
            <w:pPr>
              <w:spacing w:line="180" w:lineRule="exact"/>
              <w:ind w:firstLine="0" w:firstLineChars="0"/>
              <w:jc w:val="center"/>
              <w:rPr>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A09E44">
            <w:pPr>
              <w:spacing w:line="180" w:lineRule="exact"/>
              <w:ind w:firstLine="0" w:firstLineChars="0"/>
              <w:jc w:val="center"/>
              <w:rPr>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AE4654E">
            <w:pPr>
              <w:spacing w:line="180" w:lineRule="exact"/>
              <w:ind w:firstLine="0" w:firstLineChars="0"/>
              <w:jc w:val="center"/>
              <w:rPr>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0F2991">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BA7D6A">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C6A07E7">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ABDEBD3">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30D05B8">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5A15EA8">
            <w:pPr>
              <w:pStyle w:val="33"/>
              <w:rPr>
                <w:sz w:val="15"/>
                <w:szCs w:val="15"/>
                <w:highlight w:val="none"/>
              </w:rPr>
            </w:pPr>
            <w:r>
              <w:rPr>
                <w:bCs/>
                <w:sz w:val="15"/>
                <w:szCs w:val="15"/>
                <w:highlight w:val="none"/>
              </w:rPr>
              <w:t>--</w:t>
            </w:r>
          </w:p>
        </w:tc>
      </w:tr>
      <w:tr w14:paraId="2A3E6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458F2E2B">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EB013D">
            <w:pPr>
              <w:spacing w:line="180" w:lineRule="exact"/>
              <w:ind w:firstLine="0" w:firstLineChars="0"/>
              <w:rPr>
                <w:b/>
                <w:sz w:val="15"/>
                <w:szCs w:val="15"/>
                <w:highlight w:val="none"/>
              </w:rPr>
            </w:pPr>
            <w:r>
              <w:rPr>
                <w:rFonts w:hint="eastAsia"/>
                <w:b/>
                <w:sz w:val="15"/>
                <w:szCs w:val="15"/>
                <w:highlight w:val="none"/>
              </w:rPr>
              <w:t>化学需氧量</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29B3DED">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48A392DA">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46458272">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3AA33AA">
            <w:pPr>
              <w:spacing w:line="180" w:lineRule="exact"/>
              <w:ind w:firstLine="0" w:firstLineChars="0"/>
              <w:jc w:val="center"/>
              <w:rPr>
                <w:rFonts w:cs="Calibri"/>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38D024F">
            <w:pPr>
              <w:spacing w:line="180" w:lineRule="exact"/>
              <w:ind w:firstLine="0" w:firstLineChars="0"/>
              <w:jc w:val="center"/>
              <w:rPr>
                <w:rFonts w:cs="Calibri"/>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39E6CCA">
            <w:pPr>
              <w:spacing w:line="180" w:lineRule="exact"/>
              <w:ind w:firstLine="0" w:firstLineChars="0"/>
              <w:jc w:val="center"/>
              <w:rPr>
                <w:rFonts w:cs="Calibri"/>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FC03DEC">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D147DF1">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308661">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EA00C95">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D0F85B2">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788E824">
            <w:pPr>
              <w:pStyle w:val="33"/>
              <w:rPr>
                <w:bCs/>
                <w:sz w:val="15"/>
                <w:szCs w:val="15"/>
                <w:highlight w:val="none"/>
              </w:rPr>
            </w:pPr>
            <w:r>
              <w:rPr>
                <w:bCs/>
                <w:sz w:val="15"/>
                <w:szCs w:val="15"/>
                <w:highlight w:val="none"/>
              </w:rPr>
              <w:t>--</w:t>
            </w:r>
          </w:p>
        </w:tc>
      </w:tr>
      <w:tr w14:paraId="6730B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36B1B1C2">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9FD3006">
            <w:pPr>
              <w:spacing w:line="180" w:lineRule="exact"/>
              <w:ind w:firstLine="0" w:firstLineChars="0"/>
              <w:rPr>
                <w:b/>
                <w:sz w:val="15"/>
                <w:szCs w:val="15"/>
                <w:highlight w:val="none"/>
              </w:rPr>
            </w:pPr>
            <w:r>
              <w:rPr>
                <w:rFonts w:hint="eastAsia"/>
                <w:b/>
                <w:sz w:val="15"/>
                <w:szCs w:val="15"/>
                <w:highlight w:val="none"/>
              </w:rPr>
              <w:t>氨氮</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283A22">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5F4B1007">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5DB2C90A">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ED75F13">
            <w:pPr>
              <w:spacing w:line="180" w:lineRule="exact"/>
              <w:ind w:firstLine="0" w:firstLineChars="0"/>
              <w:jc w:val="center"/>
              <w:rPr>
                <w:rFonts w:cs="Calibri"/>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671899">
            <w:pPr>
              <w:spacing w:line="180" w:lineRule="exact"/>
              <w:ind w:firstLine="0" w:firstLineChars="0"/>
              <w:jc w:val="center"/>
              <w:rPr>
                <w:rFonts w:cs="Calibri"/>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275E00">
            <w:pPr>
              <w:spacing w:line="180" w:lineRule="exact"/>
              <w:ind w:firstLine="0" w:firstLineChars="0"/>
              <w:jc w:val="center"/>
              <w:rPr>
                <w:rFonts w:cs="Calibri"/>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64E1D96">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DD1D970">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8F5E47">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20934D">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DBFABB8">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5D2B74E7">
            <w:pPr>
              <w:pStyle w:val="33"/>
              <w:rPr>
                <w:bCs/>
                <w:sz w:val="15"/>
                <w:szCs w:val="15"/>
                <w:highlight w:val="none"/>
              </w:rPr>
            </w:pPr>
            <w:r>
              <w:rPr>
                <w:bCs/>
                <w:sz w:val="15"/>
                <w:szCs w:val="15"/>
                <w:highlight w:val="none"/>
              </w:rPr>
              <w:t>--</w:t>
            </w:r>
          </w:p>
        </w:tc>
      </w:tr>
      <w:tr w14:paraId="63F94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5218AD84">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C57061">
            <w:pPr>
              <w:spacing w:line="180" w:lineRule="exact"/>
              <w:ind w:firstLine="0" w:firstLineChars="0"/>
              <w:rPr>
                <w:b/>
                <w:sz w:val="15"/>
                <w:szCs w:val="15"/>
                <w:highlight w:val="none"/>
              </w:rPr>
            </w:pPr>
            <w:r>
              <w:rPr>
                <w:rFonts w:hint="eastAsia"/>
                <w:b/>
                <w:sz w:val="15"/>
                <w:szCs w:val="15"/>
                <w:highlight w:val="none"/>
              </w:rPr>
              <w:t>总氮</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C750166">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FC35674">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D8AD62">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804B37">
            <w:pPr>
              <w:spacing w:line="180" w:lineRule="exact"/>
              <w:ind w:firstLine="0" w:firstLineChars="0"/>
              <w:jc w:val="center"/>
              <w:rPr>
                <w:rFonts w:cs="Calibri"/>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D242D1">
            <w:pPr>
              <w:spacing w:line="180" w:lineRule="exact"/>
              <w:ind w:firstLine="0" w:firstLineChars="0"/>
              <w:jc w:val="center"/>
              <w:rPr>
                <w:rFonts w:cs="Calibri"/>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5A0A7E">
            <w:pPr>
              <w:spacing w:line="180" w:lineRule="exact"/>
              <w:ind w:firstLine="0" w:firstLineChars="0"/>
              <w:jc w:val="center"/>
              <w:rPr>
                <w:rFonts w:cs="Calibri"/>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85150F3">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29B5791">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7B0E9E">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ECC566">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5DB996">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3A5A008">
            <w:pPr>
              <w:pStyle w:val="33"/>
              <w:rPr>
                <w:sz w:val="15"/>
                <w:szCs w:val="15"/>
                <w:highlight w:val="none"/>
              </w:rPr>
            </w:pPr>
            <w:r>
              <w:rPr>
                <w:bCs/>
                <w:sz w:val="15"/>
                <w:szCs w:val="15"/>
                <w:highlight w:val="none"/>
              </w:rPr>
              <w:t>--</w:t>
            </w:r>
          </w:p>
        </w:tc>
      </w:tr>
      <w:tr w14:paraId="0647F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6DF3767B">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0153FB3">
            <w:pPr>
              <w:spacing w:line="180" w:lineRule="exact"/>
              <w:ind w:firstLine="0" w:firstLineChars="0"/>
              <w:rPr>
                <w:rFonts w:eastAsia="黑体"/>
                <w:b/>
                <w:sz w:val="15"/>
                <w:szCs w:val="15"/>
                <w:highlight w:val="none"/>
              </w:rPr>
            </w:pPr>
            <w:r>
              <w:rPr>
                <w:rFonts w:hint="eastAsia"/>
                <w:b/>
                <w:sz w:val="15"/>
                <w:szCs w:val="15"/>
                <w:highlight w:val="none"/>
              </w:rPr>
              <w:t>废气</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A3988F9">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C489538">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915A3E">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3FA848">
            <w:pPr>
              <w:spacing w:line="180" w:lineRule="exact"/>
              <w:ind w:firstLine="0" w:firstLineChars="0"/>
              <w:jc w:val="center"/>
              <w:rPr>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27AEFE">
            <w:pPr>
              <w:spacing w:line="180" w:lineRule="exact"/>
              <w:ind w:firstLine="0" w:firstLineChars="0"/>
              <w:jc w:val="center"/>
              <w:rPr>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C712223">
            <w:pPr>
              <w:spacing w:line="180" w:lineRule="exact"/>
              <w:ind w:firstLine="0" w:firstLineChars="0"/>
              <w:jc w:val="center"/>
              <w:rPr>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B3766B8">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76C57B0">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26CF9A4">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B1E856">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2B0A53">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337FF40">
            <w:pPr>
              <w:spacing w:line="180" w:lineRule="exact"/>
              <w:ind w:firstLine="0" w:firstLineChars="0"/>
              <w:jc w:val="center"/>
              <w:rPr>
                <w:sz w:val="15"/>
                <w:szCs w:val="15"/>
                <w:highlight w:val="none"/>
              </w:rPr>
            </w:pPr>
            <w:r>
              <w:rPr>
                <w:bCs/>
                <w:sz w:val="15"/>
                <w:szCs w:val="15"/>
                <w:highlight w:val="none"/>
              </w:rPr>
              <w:t>--</w:t>
            </w:r>
          </w:p>
        </w:tc>
      </w:tr>
      <w:tr w14:paraId="4BC8F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1329AB35">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99CBAC">
            <w:pPr>
              <w:spacing w:line="180" w:lineRule="exact"/>
              <w:ind w:firstLine="0" w:firstLineChars="0"/>
              <w:rPr>
                <w:b/>
                <w:sz w:val="15"/>
                <w:szCs w:val="15"/>
                <w:highlight w:val="none"/>
              </w:rPr>
            </w:pPr>
            <w:r>
              <w:rPr>
                <w:rFonts w:hint="eastAsia"/>
                <w:b/>
                <w:sz w:val="15"/>
                <w:szCs w:val="15"/>
                <w:highlight w:val="none"/>
              </w:rPr>
              <w:t>二氧化硫</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72760E5">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BD221B">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ED25BBF">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1684A1">
            <w:pPr>
              <w:spacing w:line="180" w:lineRule="exact"/>
              <w:ind w:firstLine="0" w:firstLineChars="0"/>
              <w:jc w:val="center"/>
              <w:rPr>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EAF0F4">
            <w:pPr>
              <w:spacing w:line="180" w:lineRule="exact"/>
              <w:ind w:firstLine="0" w:firstLineChars="0"/>
              <w:jc w:val="center"/>
              <w:rPr>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12A79A9">
            <w:pPr>
              <w:spacing w:line="180" w:lineRule="exact"/>
              <w:ind w:firstLine="0" w:firstLineChars="0"/>
              <w:jc w:val="center"/>
              <w:rPr>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58A2B01">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A07A57">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821F31">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5F36E7E">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E2D3DB">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6E64A9C">
            <w:pPr>
              <w:spacing w:line="180" w:lineRule="exact"/>
              <w:ind w:firstLine="0" w:firstLineChars="0"/>
              <w:jc w:val="center"/>
              <w:rPr>
                <w:sz w:val="15"/>
                <w:szCs w:val="15"/>
                <w:highlight w:val="none"/>
              </w:rPr>
            </w:pPr>
            <w:r>
              <w:rPr>
                <w:bCs/>
                <w:sz w:val="15"/>
                <w:szCs w:val="15"/>
                <w:highlight w:val="none"/>
              </w:rPr>
              <w:t>--</w:t>
            </w:r>
          </w:p>
        </w:tc>
      </w:tr>
      <w:tr w14:paraId="7CEEB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76FF8854">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1DF281">
            <w:pPr>
              <w:spacing w:line="180" w:lineRule="exact"/>
              <w:ind w:firstLine="0" w:firstLineChars="0"/>
              <w:rPr>
                <w:b/>
                <w:sz w:val="15"/>
                <w:szCs w:val="15"/>
                <w:highlight w:val="none"/>
              </w:rPr>
            </w:pPr>
            <w:r>
              <w:rPr>
                <w:rFonts w:hint="eastAsia"/>
                <w:b/>
                <w:sz w:val="15"/>
                <w:szCs w:val="15"/>
                <w:highlight w:val="none"/>
              </w:rPr>
              <w:t>烟尘</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ED1F98">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E1F72A">
            <w:pPr>
              <w:spacing w:line="180" w:lineRule="exact"/>
              <w:ind w:firstLine="0" w:firstLineChars="0"/>
              <w:jc w:val="center"/>
              <w:rPr>
                <w:rFonts w:hint="default" w:eastAsia="宋体"/>
                <w:bCs/>
                <w:sz w:val="15"/>
                <w:szCs w:val="15"/>
                <w:highlight w:val="none"/>
                <w:lang w:val="en-US" w:eastAsia="zh-CN"/>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D3E425">
            <w:pPr>
              <w:spacing w:line="180" w:lineRule="exact"/>
              <w:ind w:firstLine="0" w:firstLineChars="0"/>
              <w:jc w:val="center"/>
              <w:rPr>
                <w:rFonts w:hint="default" w:eastAsia="宋体"/>
                <w:bCs/>
                <w:sz w:val="15"/>
                <w:szCs w:val="15"/>
                <w:highlight w:val="none"/>
                <w:lang w:val="en-US" w:eastAsia="zh-CN"/>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8E429C6">
            <w:pPr>
              <w:spacing w:line="180" w:lineRule="exact"/>
              <w:ind w:firstLine="0" w:firstLineChars="0"/>
              <w:jc w:val="center"/>
              <w:rPr>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4234B99">
            <w:pPr>
              <w:spacing w:line="180" w:lineRule="exact"/>
              <w:ind w:firstLine="0" w:firstLineChars="0"/>
              <w:jc w:val="center"/>
              <w:rPr>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180F0A">
            <w:pPr>
              <w:spacing w:line="180" w:lineRule="exact"/>
              <w:ind w:firstLine="0" w:firstLineChars="0"/>
              <w:jc w:val="center"/>
              <w:rPr>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B05C009">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A4E518">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F5C307">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47C04F">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CA9453A">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4D1BA8F">
            <w:pPr>
              <w:spacing w:line="180" w:lineRule="exact"/>
              <w:ind w:firstLine="0" w:firstLineChars="0"/>
              <w:jc w:val="center"/>
              <w:rPr>
                <w:sz w:val="15"/>
                <w:szCs w:val="15"/>
                <w:highlight w:val="none"/>
              </w:rPr>
            </w:pPr>
            <w:r>
              <w:rPr>
                <w:bCs/>
                <w:sz w:val="15"/>
                <w:szCs w:val="15"/>
                <w:highlight w:val="none"/>
              </w:rPr>
              <w:t>--</w:t>
            </w:r>
          </w:p>
        </w:tc>
      </w:tr>
      <w:tr w14:paraId="45272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6CD92918">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0A723B">
            <w:pPr>
              <w:spacing w:line="180" w:lineRule="exact"/>
              <w:ind w:firstLine="0" w:firstLineChars="0"/>
              <w:rPr>
                <w:b/>
                <w:sz w:val="15"/>
                <w:szCs w:val="15"/>
                <w:highlight w:val="none"/>
              </w:rPr>
            </w:pPr>
            <w:r>
              <w:rPr>
                <w:rFonts w:hint="eastAsia"/>
                <w:b/>
                <w:sz w:val="15"/>
                <w:szCs w:val="15"/>
                <w:highlight w:val="none"/>
              </w:rPr>
              <w:t>工业粉尘</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5CD2CA8">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B370018">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80B9B78">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0582316">
            <w:pPr>
              <w:spacing w:line="180" w:lineRule="exact"/>
              <w:ind w:firstLine="0" w:firstLineChars="0"/>
              <w:jc w:val="center"/>
              <w:rPr>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46CA53">
            <w:pPr>
              <w:spacing w:line="180" w:lineRule="exact"/>
              <w:ind w:firstLine="0" w:firstLineChars="0"/>
              <w:jc w:val="center"/>
              <w:rPr>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6CCA8FE">
            <w:pPr>
              <w:spacing w:line="180" w:lineRule="exact"/>
              <w:ind w:firstLine="0" w:firstLineChars="0"/>
              <w:jc w:val="center"/>
              <w:rPr>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7C061F">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50391D4">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4FE3F31">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8CB1817">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267E34D">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2687DC9D">
            <w:pPr>
              <w:spacing w:line="180" w:lineRule="exact"/>
              <w:ind w:firstLine="0" w:firstLineChars="0"/>
              <w:jc w:val="center"/>
              <w:rPr>
                <w:sz w:val="15"/>
                <w:szCs w:val="15"/>
                <w:highlight w:val="none"/>
              </w:rPr>
            </w:pPr>
            <w:r>
              <w:rPr>
                <w:bCs/>
                <w:sz w:val="15"/>
                <w:szCs w:val="15"/>
                <w:highlight w:val="none"/>
              </w:rPr>
              <w:t>--</w:t>
            </w:r>
          </w:p>
        </w:tc>
      </w:tr>
      <w:tr w14:paraId="14816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0AD4D791">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25E8688">
            <w:pPr>
              <w:spacing w:line="180" w:lineRule="exact"/>
              <w:ind w:firstLine="0" w:firstLineChars="0"/>
              <w:rPr>
                <w:b/>
                <w:sz w:val="15"/>
                <w:szCs w:val="15"/>
                <w:highlight w:val="none"/>
              </w:rPr>
            </w:pPr>
            <w:r>
              <w:rPr>
                <w:rFonts w:hint="eastAsia"/>
                <w:b/>
                <w:sz w:val="15"/>
                <w:szCs w:val="15"/>
                <w:highlight w:val="none"/>
              </w:rPr>
              <w:t>氮氧化物</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F5BD35E">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C88D53">
            <w:pPr>
              <w:spacing w:line="180" w:lineRule="exact"/>
              <w:ind w:firstLine="0" w:firstLineChars="0"/>
              <w:jc w:val="center"/>
              <w:rPr>
                <w:rFonts w:hint="default" w:eastAsia="宋体"/>
                <w:bCs/>
                <w:sz w:val="15"/>
                <w:szCs w:val="15"/>
                <w:highlight w:val="none"/>
                <w:lang w:val="en-US" w:eastAsia="zh-CN"/>
              </w:rPr>
            </w:pPr>
            <w:r>
              <w:rPr>
                <w:rFonts w:hint="eastAsia"/>
                <w:bCs/>
                <w:sz w:val="15"/>
                <w:szCs w:val="15"/>
                <w:highlight w:val="none"/>
                <w:lang w:val="en-US" w:eastAsia="zh-CN"/>
              </w:rPr>
              <w:t>64</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E26A44">
            <w:pPr>
              <w:spacing w:line="180" w:lineRule="exact"/>
              <w:ind w:firstLine="0" w:firstLineChars="0"/>
              <w:jc w:val="center"/>
              <w:rPr>
                <w:rFonts w:hint="default" w:eastAsia="宋体"/>
                <w:bCs/>
                <w:sz w:val="15"/>
                <w:szCs w:val="15"/>
                <w:highlight w:val="none"/>
                <w:lang w:val="en-US" w:eastAsia="zh-CN"/>
              </w:rPr>
            </w:pPr>
            <w:r>
              <w:rPr>
                <w:rFonts w:hint="eastAsia"/>
                <w:bCs/>
                <w:sz w:val="15"/>
                <w:szCs w:val="15"/>
                <w:highlight w:val="none"/>
                <w:lang w:val="en-US" w:eastAsia="zh-CN"/>
              </w:rPr>
              <w:t>300</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1386A0">
            <w:pPr>
              <w:spacing w:line="180" w:lineRule="exact"/>
              <w:ind w:firstLine="0" w:firstLineChars="0"/>
              <w:jc w:val="center"/>
              <w:rPr>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5206C62">
            <w:pPr>
              <w:spacing w:line="180" w:lineRule="exact"/>
              <w:ind w:firstLine="0" w:firstLineChars="0"/>
              <w:jc w:val="center"/>
              <w:rPr>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EAD7A6">
            <w:pPr>
              <w:spacing w:line="180" w:lineRule="exact"/>
              <w:ind w:firstLine="0" w:firstLineChars="0"/>
              <w:jc w:val="center"/>
              <w:rPr>
                <w:rFonts w:hint="default" w:eastAsia="宋体"/>
                <w:bCs/>
                <w:sz w:val="15"/>
                <w:szCs w:val="15"/>
                <w:highlight w:val="none"/>
                <w:lang w:val="en-US" w:eastAsia="zh-CN"/>
              </w:rPr>
            </w:pPr>
            <w:r>
              <w:rPr>
                <w:rFonts w:hint="eastAsia"/>
                <w:bCs/>
                <w:sz w:val="15"/>
                <w:szCs w:val="15"/>
                <w:highlight w:val="none"/>
                <w:lang w:val="en-US" w:eastAsia="zh-CN"/>
              </w:rPr>
              <w:t>0.3</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75FD24B">
            <w:pPr>
              <w:spacing w:line="180" w:lineRule="exact"/>
              <w:ind w:firstLine="0" w:firstLineChars="0"/>
              <w:jc w:val="center"/>
              <w:rPr>
                <w:rFonts w:hint="default" w:eastAsia="宋体"/>
                <w:bCs/>
                <w:sz w:val="15"/>
                <w:szCs w:val="15"/>
                <w:highlight w:val="none"/>
                <w:lang w:val="en-US" w:eastAsia="zh-CN"/>
              </w:rPr>
            </w:pPr>
            <w:r>
              <w:rPr>
                <w:rFonts w:hint="eastAsia"/>
                <w:bCs/>
                <w:sz w:val="15"/>
                <w:szCs w:val="15"/>
                <w:highlight w:val="none"/>
                <w:lang w:val="en-US" w:eastAsia="zh-CN"/>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138307">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968015">
            <w:pPr>
              <w:spacing w:line="180" w:lineRule="exact"/>
              <w:ind w:firstLine="0" w:firstLineChars="0"/>
              <w:jc w:val="center"/>
              <w:rPr>
                <w:rFonts w:hint="default" w:eastAsia="宋体"/>
                <w:bCs/>
                <w:sz w:val="15"/>
                <w:szCs w:val="15"/>
                <w:highlight w:val="none"/>
                <w:lang w:val="en-US" w:eastAsia="zh-CN"/>
              </w:rPr>
            </w:pPr>
            <w:r>
              <w:rPr>
                <w:rFonts w:hint="eastAsia"/>
                <w:bCs/>
                <w:sz w:val="15"/>
                <w:szCs w:val="15"/>
                <w:highlight w:val="none"/>
                <w:lang w:val="en-US" w:eastAsia="zh-CN"/>
              </w:rPr>
              <w:t>0.3</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5BC659F">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933CE2">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69385D0">
            <w:pPr>
              <w:spacing w:line="180" w:lineRule="exact"/>
              <w:ind w:firstLine="0" w:firstLineChars="0"/>
              <w:jc w:val="center"/>
              <w:rPr>
                <w:rFonts w:hint="default" w:eastAsia="宋体"/>
                <w:sz w:val="15"/>
                <w:szCs w:val="15"/>
                <w:highlight w:val="none"/>
                <w:lang w:val="en-US" w:eastAsia="zh-CN"/>
              </w:rPr>
            </w:pPr>
            <w:r>
              <w:rPr>
                <w:rFonts w:hint="eastAsia"/>
                <w:bCs/>
                <w:sz w:val="15"/>
                <w:szCs w:val="15"/>
                <w:highlight w:val="none"/>
                <w:lang w:val="en-US" w:eastAsia="zh-CN"/>
              </w:rPr>
              <w:t>+0.3</w:t>
            </w:r>
          </w:p>
        </w:tc>
      </w:tr>
      <w:tr w14:paraId="19923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42BF6970">
            <w:pPr>
              <w:widowControl/>
              <w:spacing w:line="180" w:lineRule="exact"/>
              <w:ind w:firstLine="0" w:firstLineChars="0"/>
              <w:rPr>
                <w:rFonts w:eastAsia="黑体"/>
                <w:b/>
                <w:spacing w:val="20"/>
                <w:sz w:val="15"/>
                <w:szCs w:val="15"/>
              </w:rPr>
            </w:pPr>
          </w:p>
        </w:tc>
        <w:tc>
          <w:tcPr>
            <w:tcW w:w="57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3CCC3F">
            <w:pPr>
              <w:spacing w:line="180" w:lineRule="exact"/>
              <w:ind w:firstLine="0" w:firstLineChars="0"/>
              <w:rPr>
                <w:rFonts w:eastAsia="黑体"/>
                <w:b/>
                <w:sz w:val="15"/>
                <w:szCs w:val="15"/>
                <w:highlight w:val="none"/>
              </w:rPr>
            </w:pPr>
            <w:r>
              <w:rPr>
                <w:rFonts w:hint="eastAsia"/>
                <w:b/>
                <w:sz w:val="15"/>
                <w:szCs w:val="15"/>
                <w:highlight w:val="none"/>
              </w:rPr>
              <w:t>工业固体废物</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B746F91">
            <w:pPr>
              <w:spacing w:line="180" w:lineRule="exact"/>
              <w:ind w:firstLine="0" w:firstLineChars="0"/>
              <w:jc w:val="center"/>
              <w:rPr>
                <w:bCs/>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E8EFFB">
            <w:pPr>
              <w:spacing w:line="180" w:lineRule="exact"/>
              <w:ind w:firstLine="0" w:firstLineChars="0"/>
              <w:jc w:val="center"/>
              <w:rPr>
                <w:bCs/>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4B5603">
            <w:pPr>
              <w:spacing w:line="180" w:lineRule="exact"/>
              <w:ind w:firstLine="0" w:firstLineChars="0"/>
              <w:jc w:val="center"/>
              <w:rPr>
                <w:bCs/>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2F853C">
            <w:pPr>
              <w:spacing w:line="180" w:lineRule="exact"/>
              <w:ind w:firstLine="0" w:firstLineChars="0"/>
              <w:jc w:val="center"/>
              <w:rPr>
                <w:bCs/>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1727F6">
            <w:pPr>
              <w:spacing w:line="180" w:lineRule="exact"/>
              <w:ind w:firstLine="0" w:firstLineChars="0"/>
              <w:jc w:val="center"/>
              <w:rPr>
                <w:bCs/>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D64E80D">
            <w:pPr>
              <w:spacing w:line="180" w:lineRule="exact"/>
              <w:ind w:firstLine="0" w:firstLineChars="0"/>
              <w:jc w:val="center"/>
              <w:rPr>
                <w:bCs/>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32712D7">
            <w:pPr>
              <w:spacing w:line="180" w:lineRule="exact"/>
              <w:ind w:firstLine="0" w:firstLineChars="0"/>
              <w:jc w:val="center"/>
              <w:rPr>
                <w:bCs/>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D0A8CF5">
            <w:pPr>
              <w:spacing w:line="180" w:lineRule="exact"/>
              <w:ind w:firstLine="0" w:firstLineChars="0"/>
              <w:jc w:val="center"/>
              <w:rPr>
                <w:bCs/>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CE7E73">
            <w:pPr>
              <w:spacing w:line="180" w:lineRule="exact"/>
              <w:ind w:firstLine="0" w:firstLineChars="0"/>
              <w:jc w:val="center"/>
              <w:rPr>
                <w:bCs/>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D5EDC0">
            <w:pPr>
              <w:spacing w:line="180" w:lineRule="exact"/>
              <w:ind w:firstLine="0" w:firstLineChars="0"/>
              <w:jc w:val="center"/>
              <w:rPr>
                <w:bCs/>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0EAED9">
            <w:pPr>
              <w:spacing w:line="180" w:lineRule="exact"/>
              <w:ind w:firstLine="0" w:firstLineChars="0"/>
              <w:jc w:val="center"/>
              <w:rPr>
                <w:bCs/>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54569B57">
            <w:pPr>
              <w:spacing w:line="180" w:lineRule="exact"/>
              <w:ind w:firstLine="0" w:firstLineChars="0"/>
              <w:jc w:val="center"/>
              <w:rPr>
                <w:sz w:val="15"/>
                <w:szCs w:val="15"/>
                <w:highlight w:val="none"/>
              </w:rPr>
            </w:pPr>
            <w:r>
              <w:rPr>
                <w:bCs/>
                <w:sz w:val="15"/>
                <w:szCs w:val="15"/>
                <w:highlight w:val="none"/>
              </w:rPr>
              <w:t>--</w:t>
            </w:r>
          </w:p>
        </w:tc>
      </w:tr>
      <w:tr w14:paraId="1354F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18611431">
            <w:pPr>
              <w:widowControl/>
              <w:spacing w:line="180" w:lineRule="exact"/>
              <w:ind w:firstLine="0" w:firstLineChars="0"/>
              <w:rPr>
                <w:rFonts w:eastAsia="黑体"/>
                <w:b/>
                <w:spacing w:val="20"/>
                <w:sz w:val="15"/>
                <w:szCs w:val="15"/>
              </w:rPr>
            </w:pPr>
          </w:p>
        </w:tc>
        <w:tc>
          <w:tcPr>
            <w:tcW w:w="341" w:type="pct"/>
            <w:vMerge w:val="restart"/>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14:paraId="5F506501">
            <w:pPr>
              <w:spacing w:line="180" w:lineRule="exact"/>
              <w:ind w:firstLine="0" w:firstLineChars="0"/>
              <w:rPr>
                <w:sz w:val="15"/>
                <w:szCs w:val="15"/>
                <w:highlight w:val="none"/>
              </w:rPr>
            </w:pPr>
            <w:r>
              <w:rPr>
                <w:rFonts w:hint="eastAsia"/>
                <w:b/>
                <w:sz w:val="15"/>
                <w:szCs w:val="15"/>
                <w:highlight w:val="none"/>
              </w:rPr>
              <w:t>与项目有关的其他特征污染物</w:t>
            </w:r>
          </w:p>
        </w:tc>
        <w:tc>
          <w:tcPr>
            <w:tcW w:w="23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3FC2F6">
            <w:pPr>
              <w:spacing w:line="180" w:lineRule="exact"/>
              <w:ind w:firstLine="0" w:firstLineChars="0"/>
              <w:jc w:val="center"/>
              <w:rPr>
                <w:rFonts w:hint="eastAsia" w:eastAsia="宋体"/>
                <w:sz w:val="15"/>
                <w:szCs w:val="15"/>
                <w:highlight w:val="none"/>
                <w:lang w:val="en-US" w:eastAsia="zh-CN"/>
              </w:rPr>
            </w:pPr>
            <w:r>
              <w:rPr>
                <w:rFonts w:hint="eastAsia"/>
                <w:sz w:val="15"/>
                <w:szCs w:val="15"/>
                <w:highlight w:val="none"/>
                <w:lang w:val="en-US" w:eastAsia="zh-CN"/>
              </w:rPr>
              <w:t>非甲烷总烃</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B272AE9">
            <w:pPr>
              <w:spacing w:line="180" w:lineRule="exact"/>
              <w:ind w:firstLine="0" w:firstLineChars="0"/>
              <w:jc w:val="center"/>
              <w:rPr>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8A61ACA">
            <w:pPr>
              <w:spacing w:line="180" w:lineRule="exact"/>
              <w:ind w:firstLine="0" w:firstLineChars="0"/>
              <w:jc w:val="center"/>
              <w:rPr>
                <w:rFonts w:hint="default" w:eastAsia="宋体"/>
                <w:sz w:val="15"/>
                <w:szCs w:val="15"/>
                <w:highlight w:val="none"/>
                <w:lang w:val="en-US" w:eastAsia="zh-CN"/>
              </w:rPr>
            </w:pPr>
            <w:r>
              <w:rPr>
                <w:rFonts w:hint="eastAsia"/>
                <w:bCs/>
                <w:sz w:val="15"/>
                <w:szCs w:val="15"/>
                <w:highlight w:val="none"/>
                <w:lang w:val="en-US" w:eastAsia="zh-CN"/>
              </w:rPr>
              <w:t>0.49</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75E91D1">
            <w:pPr>
              <w:spacing w:line="180" w:lineRule="exact"/>
              <w:ind w:firstLine="0" w:firstLineChars="0"/>
              <w:jc w:val="center"/>
              <w:rPr>
                <w:rFonts w:hint="default" w:eastAsia="宋体"/>
                <w:sz w:val="15"/>
                <w:szCs w:val="15"/>
                <w:highlight w:val="none"/>
                <w:lang w:val="en-US" w:eastAsia="zh-CN"/>
              </w:rPr>
            </w:pPr>
            <w:r>
              <w:rPr>
                <w:rFonts w:hint="eastAsia"/>
                <w:bCs/>
                <w:sz w:val="15"/>
                <w:szCs w:val="15"/>
                <w:highlight w:val="none"/>
                <w:lang w:val="en-US" w:eastAsia="zh-CN"/>
              </w:rPr>
              <w:t>80</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20D0859">
            <w:pPr>
              <w:spacing w:line="180" w:lineRule="exact"/>
              <w:ind w:firstLine="0" w:firstLineChars="0"/>
              <w:jc w:val="center"/>
              <w:rPr>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05F6E7">
            <w:pPr>
              <w:spacing w:line="180" w:lineRule="exact"/>
              <w:ind w:firstLine="0" w:firstLineChars="0"/>
              <w:jc w:val="center"/>
              <w:rPr>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DDDB15">
            <w:pPr>
              <w:spacing w:line="180" w:lineRule="exact"/>
              <w:ind w:firstLine="0" w:firstLineChars="0"/>
              <w:jc w:val="center"/>
              <w:rPr>
                <w:rFonts w:hint="default" w:eastAsia="宋体"/>
                <w:sz w:val="15"/>
                <w:szCs w:val="15"/>
                <w:highlight w:val="none"/>
                <w:lang w:val="en-US" w:eastAsia="zh-CN"/>
              </w:rPr>
            </w:pPr>
            <w:r>
              <w:rPr>
                <w:rFonts w:hint="eastAsia"/>
                <w:bCs/>
                <w:sz w:val="15"/>
                <w:szCs w:val="15"/>
                <w:highlight w:val="none"/>
                <w:lang w:val="en-US" w:eastAsia="zh-CN"/>
              </w:rPr>
              <w:t>0.102</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E2A72F8">
            <w:pPr>
              <w:spacing w:line="180" w:lineRule="exact"/>
              <w:ind w:firstLine="0" w:firstLineChars="0"/>
              <w:jc w:val="center"/>
              <w:rPr>
                <w:rFonts w:hint="default" w:eastAsia="宋体"/>
                <w:sz w:val="15"/>
                <w:szCs w:val="15"/>
                <w:highlight w:val="none"/>
                <w:lang w:val="en-US" w:eastAsia="zh-CN"/>
              </w:rPr>
            </w:pPr>
            <w:r>
              <w:rPr>
                <w:rFonts w:hint="eastAsia"/>
                <w:bCs/>
                <w:sz w:val="15"/>
                <w:szCs w:val="15"/>
                <w:highlight w:val="none"/>
                <w:lang w:val="en-US" w:eastAsia="zh-CN"/>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8972BA">
            <w:pPr>
              <w:spacing w:line="180" w:lineRule="exact"/>
              <w:ind w:firstLine="0" w:firstLineChars="0"/>
              <w:jc w:val="center"/>
              <w:rPr>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D033338">
            <w:pPr>
              <w:spacing w:line="180" w:lineRule="exact"/>
              <w:ind w:firstLine="0" w:firstLineChars="0"/>
              <w:jc w:val="center"/>
              <w:rPr>
                <w:rFonts w:hint="default" w:eastAsia="宋体"/>
                <w:sz w:val="15"/>
                <w:szCs w:val="15"/>
                <w:highlight w:val="none"/>
                <w:lang w:val="en-US" w:eastAsia="zh-CN"/>
              </w:rPr>
            </w:pPr>
            <w:r>
              <w:rPr>
                <w:rFonts w:hint="eastAsia"/>
                <w:bCs/>
                <w:sz w:val="15"/>
                <w:szCs w:val="15"/>
                <w:highlight w:val="none"/>
                <w:lang w:val="en-US" w:eastAsia="zh-CN"/>
              </w:rPr>
              <w:t>0.102</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D0C987">
            <w:pPr>
              <w:spacing w:line="180" w:lineRule="exact"/>
              <w:ind w:firstLine="0" w:firstLineChars="0"/>
              <w:jc w:val="center"/>
              <w:rPr>
                <w:rFonts w:hint="default" w:eastAsia="宋体"/>
                <w:sz w:val="15"/>
                <w:szCs w:val="15"/>
                <w:highlight w:val="none"/>
                <w:lang w:val="en-US" w:eastAsia="zh-CN"/>
              </w:rPr>
            </w:pPr>
            <w:r>
              <w:rPr>
                <w:rFonts w:hint="eastAsia"/>
                <w:bCs/>
                <w:sz w:val="15"/>
                <w:szCs w:val="15"/>
                <w:highlight w:val="none"/>
                <w:lang w:val="en-US" w:eastAsia="zh-CN"/>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AD0263E">
            <w:pPr>
              <w:spacing w:line="180" w:lineRule="exact"/>
              <w:ind w:firstLine="0" w:firstLineChars="0"/>
              <w:jc w:val="center"/>
              <w:rPr>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E580F6E">
            <w:pPr>
              <w:spacing w:line="180" w:lineRule="exact"/>
              <w:ind w:firstLine="0" w:firstLineChars="0"/>
              <w:jc w:val="center"/>
              <w:rPr>
                <w:rFonts w:hint="default" w:eastAsia="宋体"/>
                <w:sz w:val="15"/>
                <w:szCs w:val="15"/>
                <w:highlight w:val="none"/>
                <w:lang w:val="en-US" w:eastAsia="zh-CN"/>
              </w:rPr>
            </w:pPr>
            <w:r>
              <w:rPr>
                <w:bCs/>
                <w:sz w:val="15"/>
                <w:szCs w:val="15"/>
                <w:highlight w:val="none"/>
              </w:rPr>
              <w:t>+0.1</w:t>
            </w:r>
            <w:r>
              <w:rPr>
                <w:rFonts w:hint="eastAsia"/>
                <w:bCs/>
                <w:sz w:val="15"/>
                <w:szCs w:val="15"/>
                <w:highlight w:val="none"/>
                <w:lang w:val="en-US" w:eastAsia="zh-CN"/>
              </w:rPr>
              <w:t>02</w:t>
            </w:r>
          </w:p>
        </w:tc>
      </w:tr>
      <w:tr w14:paraId="6F520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167" w:type="pct"/>
            <w:gridSpan w:val="2"/>
            <w:vMerge w:val="continue"/>
            <w:tcBorders>
              <w:top w:val="single" w:color="auto" w:sz="4" w:space="0"/>
              <w:left w:val="single" w:color="auto" w:sz="8" w:space="0"/>
              <w:bottom w:val="single" w:color="auto" w:sz="8" w:space="0"/>
              <w:right w:val="single" w:color="auto" w:sz="4" w:space="0"/>
            </w:tcBorders>
            <w:vAlign w:val="center"/>
          </w:tcPr>
          <w:p w14:paraId="3DEBFE9F">
            <w:pPr>
              <w:widowControl/>
              <w:spacing w:line="180" w:lineRule="exact"/>
              <w:ind w:firstLine="0" w:firstLineChars="0"/>
              <w:rPr>
                <w:rFonts w:eastAsia="黑体"/>
                <w:b/>
                <w:spacing w:val="20"/>
                <w:sz w:val="15"/>
                <w:szCs w:val="15"/>
              </w:rPr>
            </w:pPr>
          </w:p>
        </w:tc>
        <w:tc>
          <w:tcPr>
            <w:tcW w:w="341" w:type="pct"/>
            <w:vMerge w:val="continue"/>
            <w:tcBorders>
              <w:top w:val="single" w:color="auto" w:sz="4" w:space="0"/>
              <w:left w:val="single" w:color="auto" w:sz="4" w:space="0"/>
              <w:bottom w:val="single" w:color="auto" w:sz="8" w:space="0"/>
              <w:right w:val="single" w:color="auto" w:sz="4" w:space="0"/>
            </w:tcBorders>
            <w:vAlign w:val="center"/>
          </w:tcPr>
          <w:p w14:paraId="2193EDD5">
            <w:pPr>
              <w:widowControl/>
              <w:spacing w:line="180" w:lineRule="exact"/>
              <w:ind w:firstLine="0" w:firstLineChars="0"/>
              <w:rPr>
                <w:sz w:val="15"/>
                <w:szCs w:val="15"/>
                <w:highlight w:val="none"/>
              </w:rPr>
            </w:pPr>
          </w:p>
        </w:tc>
        <w:tc>
          <w:tcPr>
            <w:tcW w:w="23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317D693">
            <w:pPr>
              <w:spacing w:line="180" w:lineRule="exact"/>
              <w:ind w:firstLine="0" w:firstLineChars="0"/>
              <w:jc w:val="center"/>
              <w:rPr>
                <w:sz w:val="15"/>
                <w:szCs w:val="15"/>
                <w:highlight w:val="none"/>
              </w:rPr>
            </w:pPr>
            <w:r>
              <w:rPr>
                <w:bCs/>
                <w:sz w:val="15"/>
                <w:szCs w:val="15"/>
                <w:highlight w:val="none"/>
              </w:rPr>
              <w:t>--</w:t>
            </w:r>
          </w:p>
        </w:tc>
        <w:tc>
          <w:tcPr>
            <w:tcW w:w="25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8FA936">
            <w:pPr>
              <w:spacing w:line="180" w:lineRule="exact"/>
              <w:ind w:firstLine="0" w:firstLineChars="0"/>
              <w:jc w:val="center"/>
              <w:rPr>
                <w:sz w:val="15"/>
                <w:szCs w:val="15"/>
                <w:highlight w:val="none"/>
              </w:rPr>
            </w:pPr>
            <w:r>
              <w:rPr>
                <w:bCs/>
                <w:sz w:val="15"/>
                <w:szCs w:val="15"/>
                <w:highlight w:val="none"/>
              </w:rPr>
              <w:t>--</w:t>
            </w:r>
          </w:p>
        </w:tc>
        <w:tc>
          <w:tcPr>
            <w:tcW w:w="429"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5B2DFF">
            <w:pPr>
              <w:spacing w:line="180" w:lineRule="exact"/>
              <w:ind w:firstLine="0" w:firstLineChars="0"/>
              <w:jc w:val="center"/>
              <w:rPr>
                <w:sz w:val="15"/>
                <w:szCs w:val="15"/>
                <w:highlight w:val="none"/>
              </w:rPr>
            </w:pPr>
            <w:r>
              <w:rPr>
                <w:bCs/>
                <w:sz w:val="15"/>
                <w:szCs w:val="15"/>
                <w:highlight w:val="none"/>
              </w:rPr>
              <w:t>--</w:t>
            </w:r>
          </w:p>
        </w:tc>
        <w:tc>
          <w:tcPr>
            <w:tcW w:w="34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3005E03">
            <w:pPr>
              <w:spacing w:line="180" w:lineRule="exact"/>
              <w:ind w:firstLine="0" w:firstLineChars="0"/>
              <w:jc w:val="center"/>
              <w:rPr>
                <w:sz w:val="15"/>
                <w:szCs w:val="15"/>
                <w:highlight w:val="none"/>
              </w:rPr>
            </w:pPr>
            <w:r>
              <w:rPr>
                <w:bCs/>
                <w:sz w:val="15"/>
                <w:szCs w:val="15"/>
                <w:highlight w:val="none"/>
              </w:rPr>
              <w:t>--</w:t>
            </w:r>
          </w:p>
        </w:tc>
        <w:tc>
          <w:tcPr>
            <w:tcW w:w="281"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02372C9">
            <w:pPr>
              <w:spacing w:line="180" w:lineRule="exact"/>
              <w:ind w:firstLine="0" w:firstLineChars="0"/>
              <w:jc w:val="center"/>
              <w:rPr>
                <w:sz w:val="15"/>
                <w:szCs w:val="15"/>
                <w:highlight w:val="none"/>
              </w:rPr>
            </w:pPr>
            <w:r>
              <w:rPr>
                <w:bCs/>
                <w:sz w:val="15"/>
                <w:szCs w:val="15"/>
                <w:highlight w:val="none"/>
              </w:rPr>
              <w:t>--</w:t>
            </w:r>
          </w:p>
        </w:tc>
        <w:tc>
          <w:tcPr>
            <w:tcW w:w="316"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AF72664">
            <w:pPr>
              <w:spacing w:line="180" w:lineRule="exact"/>
              <w:ind w:firstLine="0" w:firstLineChars="0"/>
              <w:jc w:val="center"/>
              <w:rPr>
                <w:sz w:val="15"/>
                <w:szCs w:val="15"/>
                <w:highlight w:val="none"/>
              </w:rPr>
            </w:pPr>
            <w:r>
              <w:rPr>
                <w:bCs/>
                <w:sz w:val="15"/>
                <w:szCs w:val="15"/>
                <w:highlight w:val="none"/>
              </w:rPr>
              <w:t>--</w:t>
            </w:r>
          </w:p>
        </w:tc>
        <w:tc>
          <w:tcPr>
            <w:tcW w:w="45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688ABF7">
            <w:pPr>
              <w:spacing w:line="180" w:lineRule="exact"/>
              <w:ind w:firstLine="0" w:firstLineChars="0"/>
              <w:jc w:val="center"/>
              <w:rPr>
                <w:sz w:val="15"/>
                <w:szCs w:val="15"/>
                <w:highlight w:val="none"/>
              </w:rPr>
            </w:pPr>
            <w:r>
              <w:rPr>
                <w:bCs/>
                <w:sz w:val="15"/>
                <w:szCs w:val="15"/>
                <w:highlight w:val="none"/>
              </w:rPr>
              <w:t>--</w:t>
            </w:r>
          </w:p>
        </w:tc>
        <w:tc>
          <w:tcPr>
            <w:tcW w:w="36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439D84D">
            <w:pPr>
              <w:spacing w:line="180" w:lineRule="exact"/>
              <w:ind w:firstLine="0" w:firstLineChars="0"/>
              <w:jc w:val="center"/>
              <w:rPr>
                <w:sz w:val="15"/>
                <w:szCs w:val="15"/>
                <w:highlight w:val="none"/>
              </w:rPr>
            </w:pPr>
            <w:r>
              <w:rPr>
                <w:bCs/>
                <w:sz w:val="15"/>
                <w:szCs w:val="15"/>
                <w:highlight w:val="none"/>
              </w:rPr>
              <w:t>--</w:t>
            </w:r>
          </w:p>
        </w:tc>
        <w:tc>
          <w:tcPr>
            <w:tcW w:w="5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A2BFD4F">
            <w:pPr>
              <w:spacing w:line="180" w:lineRule="exact"/>
              <w:ind w:firstLine="0" w:firstLineChars="0"/>
              <w:jc w:val="center"/>
              <w:rPr>
                <w:sz w:val="15"/>
                <w:szCs w:val="15"/>
                <w:highlight w:val="none"/>
              </w:rPr>
            </w:pPr>
            <w:r>
              <w:rPr>
                <w:bCs/>
                <w:sz w:val="15"/>
                <w:szCs w:val="15"/>
                <w:highlight w:val="none"/>
              </w:rPr>
              <w:t>--</w:t>
            </w:r>
          </w:p>
        </w:tc>
        <w:tc>
          <w:tcPr>
            <w:tcW w:w="283"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A1726D">
            <w:pPr>
              <w:spacing w:line="180" w:lineRule="exact"/>
              <w:ind w:firstLine="0" w:firstLineChars="0"/>
              <w:jc w:val="center"/>
              <w:rPr>
                <w:sz w:val="15"/>
                <w:szCs w:val="15"/>
                <w:highlight w:val="none"/>
              </w:rPr>
            </w:pPr>
            <w:r>
              <w:rPr>
                <w:bCs/>
                <w:sz w:val="15"/>
                <w:szCs w:val="15"/>
                <w:highlight w:val="none"/>
              </w:rPr>
              <w:t>--</w:t>
            </w:r>
          </w:p>
        </w:tc>
        <w:tc>
          <w:tcPr>
            <w:tcW w:w="344"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0AF9850">
            <w:pPr>
              <w:spacing w:line="180" w:lineRule="exact"/>
              <w:ind w:firstLine="0" w:firstLineChars="0"/>
              <w:jc w:val="center"/>
              <w:rPr>
                <w:sz w:val="15"/>
                <w:szCs w:val="15"/>
                <w:highlight w:val="none"/>
              </w:rPr>
            </w:pPr>
            <w:r>
              <w:rPr>
                <w:bCs/>
                <w:sz w:val="15"/>
                <w:szCs w:val="15"/>
                <w:highlight w:val="none"/>
              </w:rPr>
              <w:t>--</w:t>
            </w:r>
          </w:p>
        </w:tc>
        <w:tc>
          <w:tcPr>
            <w:tcW w:w="342"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73114D">
            <w:pPr>
              <w:spacing w:line="180" w:lineRule="exact"/>
              <w:ind w:firstLine="0" w:firstLineChars="0"/>
              <w:jc w:val="center"/>
              <w:rPr>
                <w:sz w:val="15"/>
                <w:szCs w:val="15"/>
                <w:highlight w:val="none"/>
              </w:rPr>
            </w:pPr>
            <w:r>
              <w:rPr>
                <w:bCs/>
                <w:sz w:val="15"/>
                <w:szCs w:val="15"/>
                <w:highlight w:val="none"/>
              </w:rPr>
              <w:t>--</w:t>
            </w:r>
          </w:p>
        </w:tc>
        <w:tc>
          <w:tcPr>
            <w:tcW w:w="265" w:type="pct"/>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186B8174">
            <w:pPr>
              <w:spacing w:line="180" w:lineRule="exact"/>
              <w:ind w:firstLine="0" w:firstLineChars="0"/>
              <w:jc w:val="center"/>
              <w:rPr>
                <w:sz w:val="15"/>
                <w:szCs w:val="15"/>
                <w:highlight w:val="none"/>
              </w:rPr>
            </w:pPr>
            <w:r>
              <w:rPr>
                <w:bCs/>
                <w:sz w:val="15"/>
                <w:szCs w:val="15"/>
                <w:highlight w:val="none"/>
              </w:rPr>
              <w:t>--</w:t>
            </w:r>
          </w:p>
        </w:tc>
      </w:tr>
    </w:tbl>
    <w:p w14:paraId="127526FB">
      <w:pPr>
        <w:pStyle w:val="33"/>
        <w:jc w:val="both"/>
        <w:rPr>
          <w:rFonts w:ascii="Calibri" w:hAnsi="Calibri"/>
          <w:sz w:val="15"/>
          <w:szCs w:val="15"/>
        </w:rPr>
      </w:pPr>
      <w:r>
        <w:rPr>
          <w:rFonts w:hint="eastAsia" w:ascii="Calibri" w:hAnsi="Calibri"/>
          <w:b/>
          <w:sz w:val="15"/>
          <w:szCs w:val="15"/>
        </w:rPr>
        <w:t>注</w:t>
      </w:r>
      <w:r>
        <w:rPr>
          <w:rFonts w:hint="eastAsia" w:ascii="Calibri" w:hAnsi="Calibri"/>
          <w:sz w:val="15"/>
          <w:szCs w:val="15"/>
        </w:rPr>
        <w:t>：</w:t>
      </w:r>
      <w:r>
        <w:rPr>
          <w:rFonts w:ascii="Calibri" w:hAnsi="Calibri"/>
          <w:sz w:val="15"/>
          <w:szCs w:val="15"/>
        </w:rPr>
        <w:t>1</w:t>
      </w:r>
      <w:r>
        <w:rPr>
          <w:rFonts w:hint="eastAsia" w:ascii="Calibri" w:hAnsi="Calibri"/>
          <w:sz w:val="15"/>
          <w:szCs w:val="15"/>
        </w:rPr>
        <w:t>、排放增减量：(</w:t>
      </w:r>
      <w:r>
        <w:rPr>
          <w:rFonts w:ascii="Calibri" w:hAnsi="Calibri"/>
          <w:sz w:val="15"/>
          <w:szCs w:val="15"/>
        </w:rPr>
        <w:t>+</w:t>
      </w:r>
      <w:r>
        <w:rPr>
          <w:rFonts w:hint="eastAsia" w:ascii="Calibri" w:hAnsi="Calibri"/>
          <w:sz w:val="15"/>
          <w:szCs w:val="15"/>
        </w:rPr>
        <w:t>)表示增加，(</w:t>
      </w:r>
      <w:r>
        <w:rPr>
          <w:rFonts w:ascii="Calibri" w:hAnsi="Calibri"/>
          <w:sz w:val="15"/>
          <w:szCs w:val="15"/>
        </w:rPr>
        <w:t>-</w:t>
      </w:r>
      <w:r>
        <w:rPr>
          <w:rFonts w:hint="eastAsia" w:ascii="Calibri" w:hAnsi="Calibri"/>
          <w:sz w:val="15"/>
          <w:szCs w:val="15"/>
        </w:rPr>
        <w:t>)表示减少。</w:t>
      </w:r>
      <w:r>
        <w:rPr>
          <w:rFonts w:ascii="Calibri" w:hAnsi="Calibri"/>
          <w:sz w:val="15"/>
          <w:szCs w:val="15"/>
        </w:rPr>
        <w:t>2</w:t>
      </w:r>
      <w:r>
        <w:rPr>
          <w:rFonts w:hint="eastAsia" w:ascii="Calibri" w:hAnsi="Calibri"/>
          <w:sz w:val="15"/>
          <w:szCs w:val="15"/>
        </w:rPr>
        <w:t>、</w:t>
      </w:r>
      <w:r>
        <w:rPr>
          <w:rFonts w:ascii="Calibri" w:hAnsi="Calibri"/>
          <w:sz w:val="15"/>
          <w:szCs w:val="15"/>
        </w:rPr>
        <w:t>(12)=(6)-(8)-(11)</w:t>
      </w:r>
      <w:r>
        <w:rPr>
          <w:rFonts w:hint="eastAsia" w:ascii="Calibri" w:hAnsi="Calibri"/>
          <w:sz w:val="15"/>
          <w:szCs w:val="15"/>
        </w:rPr>
        <w:t>，(</w:t>
      </w:r>
      <w:r>
        <w:rPr>
          <w:rFonts w:ascii="Calibri" w:hAnsi="Calibri"/>
          <w:sz w:val="15"/>
          <w:szCs w:val="15"/>
        </w:rPr>
        <w:t>9</w:t>
      </w:r>
      <w:r>
        <w:rPr>
          <w:rFonts w:hint="eastAsia" w:ascii="Calibri" w:hAnsi="Calibri"/>
          <w:sz w:val="15"/>
          <w:szCs w:val="15"/>
        </w:rPr>
        <w:t>)</w:t>
      </w:r>
      <w:r>
        <w:rPr>
          <w:rFonts w:ascii="Calibri" w:hAnsi="Calibri"/>
          <w:sz w:val="15"/>
          <w:szCs w:val="15"/>
        </w:rPr>
        <w:t>= (4)-(5)-(8)- (11) +</w:t>
      </w:r>
      <w:r>
        <w:rPr>
          <w:rFonts w:hint="eastAsia" w:ascii="Calibri" w:hAnsi="Calibri"/>
          <w:sz w:val="15"/>
          <w:szCs w:val="15"/>
        </w:rPr>
        <w:t>(</w:t>
      </w:r>
      <w:r>
        <w:rPr>
          <w:rFonts w:ascii="Calibri" w:hAnsi="Calibri"/>
          <w:sz w:val="15"/>
          <w:szCs w:val="15"/>
        </w:rPr>
        <w:t>1</w:t>
      </w:r>
      <w:r>
        <w:rPr>
          <w:rFonts w:hint="eastAsia" w:ascii="Calibri" w:hAnsi="Calibri"/>
          <w:sz w:val="15"/>
          <w:szCs w:val="15"/>
        </w:rPr>
        <w:t>)。</w:t>
      </w:r>
      <w:r>
        <w:rPr>
          <w:rFonts w:ascii="Calibri" w:hAnsi="Calibri"/>
          <w:sz w:val="15"/>
          <w:szCs w:val="15"/>
        </w:rPr>
        <w:t>3</w:t>
      </w:r>
      <w:r>
        <w:rPr>
          <w:rFonts w:hint="eastAsia" w:ascii="Calibri" w:hAnsi="Calibri"/>
          <w:sz w:val="15"/>
          <w:szCs w:val="15"/>
        </w:rPr>
        <w:t>、计量单位：废水排放量</w:t>
      </w:r>
      <w:r>
        <w:rPr>
          <w:rFonts w:ascii="Calibri" w:hAnsi="Calibri"/>
          <w:sz w:val="15"/>
          <w:szCs w:val="15"/>
        </w:rPr>
        <w:t>——</w:t>
      </w:r>
      <w:r>
        <w:rPr>
          <w:rFonts w:hint="eastAsia" w:ascii="Calibri" w:hAnsi="Calibri"/>
          <w:sz w:val="15"/>
          <w:szCs w:val="15"/>
        </w:rPr>
        <w:t>万吨</w:t>
      </w:r>
      <w:r>
        <w:rPr>
          <w:rFonts w:ascii="Calibri" w:hAnsi="Calibri"/>
          <w:sz w:val="15"/>
          <w:szCs w:val="15"/>
        </w:rPr>
        <w:t>/</w:t>
      </w:r>
      <w:r>
        <w:rPr>
          <w:rFonts w:hint="eastAsia" w:ascii="Calibri" w:hAnsi="Calibri"/>
          <w:sz w:val="15"/>
          <w:szCs w:val="15"/>
        </w:rPr>
        <w:t>年；废气排放量</w:t>
      </w:r>
      <w:r>
        <w:rPr>
          <w:rFonts w:ascii="Calibri" w:hAnsi="Calibri"/>
          <w:sz w:val="15"/>
          <w:szCs w:val="15"/>
        </w:rPr>
        <w:t>——</w:t>
      </w:r>
      <w:r>
        <w:rPr>
          <w:rFonts w:hint="eastAsia" w:ascii="Calibri" w:hAnsi="Calibri"/>
          <w:sz w:val="15"/>
          <w:szCs w:val="15"/>
        </w:rPr>
        <w:t>万标立方米</w:t>
      </w:r>
      <w:r>
        <w:rPr>
          <w:rFonts w:ascii="Calibri" w:hAnsi="Calibri"/>
          <w:sz w:val="15"/>
          <w:szCs w:val="15"/>
        </w:rPr>
        <w:t>/</w:t>
      </w:r>
      <w:r>
        <w:rPr>
          <w:rFonts w:hint="eastAsia" w:ascii="Calibri" w:hAnsi="Calibri"/>
          <w:sz w:val="15"/>
          <w:szCs w:val="15"/>
        </w:rPr>
        <w:t>年；工业固体废物排放量</w:t>
      </w:r>
      <w:r>
        <w:rPr>
          <w:rFonts w:ascii="Calibri" w:hAnsi="Calibri"/>
          <w:sz w:val="15"/>
          <w:szCs w:val="15"/>
        </w:rPr>
        <w:t>——</w:t>
      </w:r>
      <w:r>
        <w:rPr>
          <w:rFonts w:hint="eastAsia" w:ascii="Calibri" w:hAnsi="Calibri"/>
          <w:sz w:val="15"/>
          <w:szCs w:val="15"/>
        </w:rPr>
        <w:t>万吨</w:t>
      </w:r>
      <w:r>
        <w:rPr>
          <w:rFonts w:ascii="Calibri" w:hAnsi="Calibri"/>
          <w:sz w:val="15"/>
          <w:szCs w:val="15"/>
        </w:rPr>
        <w:t>/</w:t>
      </w:r>
      <w:r>
        <w:rPr>
          <w:rFonts w:hint="eastAsia" w:ascii="Calibri" w:hAnsi="Calibri"/>
          <w:sz w:val="15"/>
          <w:szCs w:val="15"/>
        </w:rPr>
        <w:t>年；水污染物排放浓度</w:t>
      </w:r>
      <w:r>
        <w:rPr>
          <w:rFonts w:ascii="Calibri" w:hAnsi="Calibri"/>
          <w:sz w:val="15"/>
          <w:szCs w:val="15"/>
        </w:rPr>
        <w:t>——</w:t>
      </w:r>
      <w:r>
        <w:rPr>
          <w:rFonts w:hint="eastAsia" w:ascii="Calibri" w:hAnsi="Calibri"/>
          <w:sz w:val="15"/>
          <w:szCs w:val="15"/>
        </w:rPr>
        <w:t>毫克</w:t>
      </w:r>
      <w:r>
        <w:rPr>
          <w:rFonts w:ascii="Calibri" w:hAnsi="Calibri"/>
          <w:sz w:val="15"/>
          <w:szCs w:val="15"/>
        </w:rPr>
        <w:t>/</w:t>
      </w:r>
      <w:r>
        <w:rPr>
          <w:rFonts w:hint="eastAsia" w:ascii="Calibri" w:hAnsi="Calibri"/>
          <w:sz w:val="15"/>
          <w:szCs w:val="15"/>
        </w:rPr>
        <w:t>升。</w:t>
      </w:r>
    </w:p>
    <w:p w14:paraId="229CC759">
      <w:pPr>
        <w:ind w:firstLine="480"/>
        <w:sectPr>
          <w:pgSz w:w="16838" w:h="11906" w:orient="landscape"/>
          <w:pgMar w:top="851" w:right="720" w:bottom="851" w:left="720" w:header="851" w:footer="992" w:gutter="0"/>
          <w:cols w:space="425" w:num="1"/>
          <w:docGrid w:type="lines" w:linePitch="326" w:charSpace="0"/>
        </w:sectPr>
      </w:pPr>
    </w:p>
    <w:p w14:paraId="787B0DFB">
      <w:pPr>
        <w:pStyle w:val="15"/>
      </w:pPr>
      <w:bookmarkStart w:id="107" w:name="_Toc5393"/>
      <w:r>
        <w:rPr>
          <w:rFonts w:hint="eastAsia"/>
        </w:rPr>
        <w:drawing>
          <wp:anchor distT="0" distB="0" distL="114300" distR="114300" simplePos="0" relativeHeight="251659264" behindDoc="0" locked="0" layoutInCell="1" allowOverlap="1">
            <wp:simplePos x="0" y="0"/>
            <wp:positionH relativeFrom="margin">
              <wp:align>center</wp:align>
            </wp:positionH>
            <wp:positionV relativeFrom="paragraph">
              <wp:posOffset>-1020445</wp:posOffset>
            </wp:positionV>
            <wp:extent cx="5098415" cy="8040370"/>
            <wp:effectExtent l="0" t="4128" r="3493" b="3492"/>
            <wp:wrapNone/>
            <wp:docPr id="30" name="图片 30" descr="2024032913471673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40329134716739_13"/>
                    <pic:cNvPicPr>
                      <a:picLocks noChangeAspect="1"/>
                    </pic:cNvPicPr>
                  </pic:nvPicPr>
                  <pic:blipFill>
                    <a:blip r:embed="rId45"/>
                    <a:stretch>
                      <a:fillRect/>
                    </a:stretch>
                  </pic:blipFill>
                  <pic:spPr>
                    <a:xfrm rot="5400000">
                      <a:off x="0" y="0"/>
                      <a:ext cx="5098251" cy="8040351"/>
                    </a:xfrm>
                    <a:prstGeom prst="rect">
                      <a:avLst/>
                    </a:prstGeom>
                  </pic:spPr>
                </pic:pic>
              </a:graphicData>
            </a:graphic>
          </wp:anchor>
        </w:drawing>
      </w:r>
      <w:r>
        <w:rPr>
          <w:rFonts w:hint="eastAsia"/>
        </w:rPr>
        <w:t>附件2 营业执照</w:t>
      </w:r>
      <w:bookmarkEnd w:id="107"/>
    </w:p>
    <w:p w14:paraId="73FA8846">
      <w:pPr>
        <w:pStyle w:val="33"/>
      </w:pPr>
    </w:p>
    <w:p w14:paraId="181EF8CD">
      <w:pPr>
        <w:ind w:firstLine="480"/>
        <w:sectPr>
          <w:pgSz w:w="16838" w:h="11906" w:orient="landscape"/>
          <w:pgMar w:top="1531" w:right="1418" w:bottom="1588" w:left="1418" w:header="851" w:footer="992" w:gutter="0"/>
          <w:cols w:space="425" w:num="1"/>
          <w:docGrid w:type="lines" w:linePitch="326" w:charSpace="0"/>
        </w:sectPr>
      </w:pPr>
    </w:p>
    <w:p w14:paraId="23D45411">
      <w:pPr>
        <w:pStyle w:val="15"/>
      </w:pPr>
      <w:bookmarkStart w:id="108" w:name="_Toc29616"/>
      <w:r>
        <w:rPr>
          <w:rFonts w:hint="eastAsia"/>
        </w:rPr>
        <w:t>附件3</w:t>
      </w:r>
      <w:r>
        <w:t xml:space="preserve"> </w:t>
      </w:r>
      <w:r>
        <w:rPr>
          <w:rFonts w:hint="eastAsia"/>
        </w:rPr>
        <w:t>法人身份证复印件</w:t>
      </w:r>
      <w:bookmarkEnd w:id="108"/>
    </w:p>
    <w:p w14:paraId="41AF0E09">
      <w:pPr>
        <w:pStyle w:val="33"/>
      </w:pPr>
      <w:r>
        <w:rPr>
          <w:rFonts w:hint="eastAsia"/>
        </w:rPr>
        <w:drawing>
          <wp:inline distT="0" distB="0" distL="114300" distR="114300">
            <wp:extent cx="4823460" cy="7649210"/>
            <wp:effectExtent l="0" t="0" r="15240" b="8890"/>
            <wp:docPr id="31" name="图片 31" descr="20240329134716739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40329134716739_14"/>
                    <pic:cNvPicPr>
                      <a:picLocks noChangeAspect="1"/>
                    </pic:cNvPicPr>
                  </pic:nvPicPr>
                  <pic:blipFill>
                    <a:blip r:embed="rId46"/>
                    <a:stretch>
                      <a:fillRect/>
                    </a:stretch>
                  </pic:blipFill>
                  <pic:spPr>
                    <a:xfrm>
                      <a:off x="0" y="0"/>
                      <a:ext cx="4823460" cy="7649210"/>
                    </a:xfrm>
                    <a:prstGeom prst="rect">
                      <a:avLst/>
                    </a:prstGeom>
                  </pic:spPr>
                </pic:pic>
              </a:graphicData>
            </a:graphic>
          </wp:inline>
        </w:drawing>
      </w:r>
    </w:p>
    <w:p w14:paraId="15B93F29">
      <w:pPr>
        <w:ind w:firstLine="480"/>
        <w:sectPr>
          <w:pgSz w:w="11906" w:h="16838"/>
          <w:pgMar w:top="1440" w:right="1800" w:bottom="1440" w:left="1800" w:header="851" w:footer="992" w:gutter="0"/>
          <w:cols w:space="425" w:num="1"/>
          <w:docGrid w:type="lines" w:linePitch="312" w:charSpace="0"/>
        </w:sectPr>
      </w:pPr>
    </w:p>
    <w:p w14:paraId="0EF648D4">
      <w:pPr>
        <w:pStyle w:val="15"/>
      </w:pPr>
      <w:bookmarkStart w:id="109" w:name="_Toc12369"/>
      <w:r>
        <w:rPr>
          <w:rFonts w:hint="eastAsia"/>
        </w:rPr>
        <w:t>附件4 环评批复</w:t>
      </w:r>
      <w:bookmarkEnd w:id="109"/>
    </w:p>
    <w:p w14:paraId="43A9A4FE">
      <w:pPr>
        <w:pStyle w:val="33"/>
      </w:pPr>
      <w:r>
        <w:drawing>
          <wp:inline distT="0" distB="0" distL="0" distR="0">
            <wp:extent cx="5274310" cy="7466330"/>
            <wp:effectExtent l="0" t="0" r="2540" b="1270"/>
            <wp:docPr id="521597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97758"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4310" cy="7466330"/>
                    </a:xfrm>
                    <a:prstGeom prst="rect">
                      <a:avLst/>
                    </a:prstGeom>
                    <a:noFill/>
                    <a:ln>
                      <a:noFill/>
                    </a:ln>
                  </pic:spPr>
                </pic:pic>
              </a:graphicData>
            </a:graphic>
          </wp:inline>
        </w:drawing>
      </w:r>
      <w:r>
        <w:t xml:space="preserve"> </w:t>
      </w:r>
    </w:p>
    <w:p w14:paraId="31323960">
      <w:pPr>
        <w:pStyle w:val="33"/>
        <w:sectPr>
          <w:pgSz w:w="11906" w:h="16838"/>
          <w:pgMar w:top="1440" w:right="1800" w:bottom="1440" w:left="1800" w:header="851" w:footer="992" w:gutter="0"/>
          <w:cols w:space="425" w:num="1"/>
          <w:docGrid w:type="lines" w:linePitch="326" w:charSpace="0"/>
        </w:sectPr>
      </w:pPr>
      <w:r>
        <w:drawing>
          <wp:inline distT="0" distB="0" distL="0" distR="0">
            <wp:extent cx="5274310" cy="7466330"/>
            <wp:effectExtent l="0" t="0" r="2540" b="1270"/>
            <wp:docPr id="20819248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4875" name="图片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7466330"/>
                    </a:xfrm>
                    <a:prstGeom prst="rect">
                      <a:avLst/>
                    </a:prstGeom>
                    <a:noFill/>
                    <a:ln>
                      <a:noFill/>
                    </a:ln>
                  </pic:spPr>
                </pic:pic>
              </a:graphicData>
            </a:graphic>
          </wp:inline>
        </w:drawing>
      </w:r>
      <w:r>
        <w:drawing>
          <wp:inline distT="0" distB="0" distL="0" distR="0">
            <wp:extent cx="5274310" cy="7466330"/>
            <wp:effectExtent l="0" t="0" r="2540" b="1270"/>
            <wp:docPr id="13277005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00553" name="图片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4310" cy="7466330"/>
                    </a:xfrm>
                    <a:prstGeom prst="rect">
                      <a:avLst/>
                    </a:prstGeom>
                    <a:noFill/>
                    <a:ln>
                      <a:noFill/>
                    </a:ln>
                  </pic:spPr>
                </pic:pic>
              </a:graphicData>
            </a:graphic>
          </wp:inline>
        </w:drawing>
      </w:r>
      <w:r>
        <w:drawing>
          <wp:inline distT="0" distB="0" distL="0" distR="0">
            <wp:extent cx="5274310" cy="7466330"/>
            <wp:effectExtent l="0" t="0" r="2540" b="1270"/>
            <wp:docPr id="840551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51143"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4310" cy="7466330"/>
                    </a:xfrm>
                    <a:prstGeom prst="rect">
                      <a:avLst/>
                    </a:prstGeom>
                    <a:noFill/>
                    <a:ln>
                      <a:noFill/>
                    </a:ln>
                  </pic:spPr>
                </pic:pic>
              </a:graphicData>
            </a:graphic>
          </wp:inline>
        </w:drawing>
      </w:r>
      <w:r>
        <w:drawing>
          <wp:inline distT="0" distB="0" distL="0" distR="0">
            <wp:extent cx="5274310" cy="7466330"/>
            <wp:effectExtent l="0" t="0" r="2540" b="1270"/>
            <wp:docPr id="8203997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99727" name="图片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4310" cy="7466330"/>
                    </a:xfrm>
                    <a:prstGeom prst="rect">
                      <a:avLst/>
                    </a:prstGeom>
                    <a:noFill/>
                    <a:ln>
                      <a:noFill/>
                    </a:ln>
                  </pic:spPr>
                </pic:pic>
              </a:graphicData>
            </a:graphic>
          </wp:inline>
        </w:drawing>
      </w:r>
      <w:r>
        <w:drawing>
          <wp:inline distT="0" distB="0" distL="0" distR="0">
            <wp:extent cx="5274310" cy="7466330"/>
            <wp:effectExtent l="0" t="0" r="2540" b="1270"/>
            <wp:docPr id="5653026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2685" name="图片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4310" cy="7466330"/>
                    </a:xfrm>
                    <a:prstGeom prst="rect">
                      <a:avLst/>
                    </a:prstGeom>
                    <a:noFill/>
                    <a:ln>
                      <a:noFill/>
                    </a:ln>
                  </pic:spPr>
                </pic:pic>
              </a:graphicData>
            </a:graphic>
          </wp:inline>
        </w:drawing>
      </w:r>
    </w:p>
    <w:p w14:paraId="5E202F10">
      <w:pPr>
        <w:pStyle w:val="15"/>
        <w:rPr>
          <w:highlight w:val="none"/>
        </w:rPr>
      </w:pPr>
      <w:bookmarkStart w:id="110" w:name="_Toc18207"/>
      <w:r>
        <w:rPr>
          <w:rFonts w:hint="eastAsia"/>
          <w:highlight w:val="none"/>
        </w:rPr>
        <w:t>附件5 危废合同</w:t>
      </w:r>
      <w:bookmarkEnd w:id="110"/>
    </w:p>
    <w:p w14:paraId="3765482B">
      <w:pPr>
        <w:pStyle w:val="33"/>
      </w:pPr>
      <w:r>
        <w:rPr>
          <w:rFonts w:hint="eastAsia" w:eastAsia="宋体"/>
          <w:lang w:eastAsia="zh-CN"/>
        </w:rPr>
        <w:drawing>
          <wp:inline distT="0" distB="0" distL="114300" distR="114300">
            <wp:extent cx="5267960" cy="7453630"/>
            <wp:effectExtent l="0" t="0" r="8890" b="13970"/>
            <wp:docPr id="48" name="图片 4" descr="危废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危废_00"/>
                    <pic:cNvPicPr>
                      <a:picLocks noChangeAspect="1"/>
                    </pic:cNvPicPr>
                  </pic:nvPicPr>
                  <pic:blipFill>
                    <a:blip r:embed="rId53"/>
                    <a:stretch>
                      <a:fillRect/>
                    </a:stretch>
                  </pic:blipFill>
                  <pic:spPr>
                    <a:xfrm>
                      <a:off x="0" y="0"/>
                      <a:ext cx="5267960" cy="7453630"/>
                    </a:xfrm>
                    <a:prstGeom prst="rect">
                      <a:avLst/>
                    </a:prstGeom>
                    <a:noFill/>
                    <a:ln>
                      <a:noFill/>
                    </a:ln>
                  </pic:spPr>
                </pic:pic>
              </a:graphicData>
            </a:graphic>
          </wp:inline>
        </w:drawing>
      </w:r>
      <w:r>
        <w:rPr>
          <w:rFonts w:hint="eastAsia" w:eastAsia="宋体"/>
          <w:lang w:eastAsia="zh-CN"/>
        </w:rPr>
        <w:drawing>
          <wp:inline distT="0" distB="0" distL="114300" distR="114300">
            <wp:extent cx="5267960" cy="7453630"/>
            <wp:effectExtent l="0" t="0" r="8890" b="13970"/>
            <wp:docPr id="47" name="图片 5" descr="危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危废_01"/>
                    <pic:cNvPicPr>
                      <a:picLocks noChangeAspect="1"/>
                    </pic:cNvPicPr>
                  </pic:nvPicPr>
                  <pic:blipFill>
                    <a:blip r:embed="rId54"/>
                    <a:stretch>
                      <a:fillRect/>
                    </a:stretch>
                  </pic:blipFill>
                  <pic:spPr>
                    <a:xfrm>
                      <a:off x="0" y="0"/>
                      <a:ext cx="5267960" cy="7453630"/>
                    </a:xfrm>
                    <a:prstGeom prst="rect">
                      <a:avLst/>
                    </a:prstGeom>
                    <a:noFill/>
                    <a:ln>
                      <a:noFill/>
                    </a:ln>
                  </pic:spPr>
                </pic:pic>
              </a:graphicData>
            </a:graphic>
          </wp:inline>
        </w:drawing>
      </w:r>
      <w:r>
        <w:rPr>
          <w:rFonts w:hint="eastAsia" w:eastAsia="宋体"/>
          <w:lang w:eastAsia="zh-CN"/>
        </w:rPr>
        <w:drawing>
          <wp:inline distT="0" distB="0" distL="114300" distR="114300">
            <wp:extent cx="5267960" cy="7453630"/>
            <wp:effectExtent l="0" t="0" r="8890" b="13970"/>
            <wp:docPr id="50" name="图片 6" descr="危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危废_02"/>
                    <pic:cNvPicPr>
                      <a:picLocks noChangeAspect="1"/>
                    </pic:cNvPicPr>
                  </pic:nvPicPr>
                  <pic:blipFill>
                    <a:blip r:embed="rId55"/>
                    <a:stretch>
                      <a:fillRect/>
                    </a:stretch>
                  </pic:blipFill>
                  <pic:spPr>
                    <a:xfrm>
                      <a:off x="0" y="0"/>
                      <a:ext cx="5267960" cy="7453630"/>
                    </a:xfrm>
                    <a:prstGeom prst="rect">
                      <a:avLst/>
                    </a:prstGeom>
                    <a:noFill/>
                    <a:ln>
                      <a:noFill/>
                    </a:ln>
                  </pic:spPr>
                </pic:pic>
              </a:graphicData>
            </a:graphic>
          </wp:inline>
        </w:drawing>
      </w:r>
      <w:r>
        <w:rPr>
          <w:rFonts w:hint="eastAsia" w:eastAsia="宋体"/>
          <w:lang w:eastAsia="zh-CN"/>
        </w:rPr>
        <w:drawing>
          <wp:inline distT="0" distB="0" distL="114300" distR="114300">
            <wp:extent cx="5267960" cy="7453630"/>
            <wp:effectExtent l="0" t="0" r="8890" b="13970"/>
            <wp:docPr id="49" name="图片 7" descr="危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descr="危废_03"/>
                    <pic:cNvPicPr>
                      <a:picLocks noChangeAspect="1"/>
                    </pic:cNvPicPr>
                  </pic:nvPicPr>
                  <pic:blipFill>
                    <a:blip r:embed="rId56"/>
                    <a:stretch>
                      <a:fillRect/>
                    </a:stretch>
                  </pic:blipFill>
                  <pic:spPr>
                    <a:xfrm>
                      <a:off x="0" y="0"/>
                      <a:ext cx="5267960" cy="7453630"/>
                    </a:xfrm>
                    <a:prstGeom prst="rect">
                      <a:avLst/>
                    </a:prstGeom>
                    <a:noFill/>
                    <a:ln>
                      <a:noFill/>
                    </a:ln>
                  </pic:spPr>
                </pic:pic>
              </a:graphicData>
            </a:graphic>
          </wp:inline>
        </w:drawing>
      </w:r>
      <w:r>
        <w:rPr>
          <w:rFonts w:hint="eastAsia" w:eastAsia="宋体"/>
          <w:lang w:eastAsia="zh-CN"/>
        </w:rPr>
        <w:drawing>
          <wp:inline distT="0" distB="0" distL="114300" distR="114300">
            <wp:extent cx="5267960" cy="7453630"/>
            <wp:effectExtent l="0" t="0" r="8890" b="13970"/>
            <wp:docPr id="52" name="图片 8" descr="危废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危废_04"/>
                    <pic:cNvPicPr>
                      <a:picLocks noChangeAspect="1"/>
                    </pic:cNvPicPr>
                  </pic:nvPicPr>
                  <pic:blipFill>
                    <a:blip r:embed="rId57"/>
                    <a:stretch>
                      <a:fillRect/>
                    </a:stretch>
                  </pic:blipFill>
                  <pic:spPr>
                    <a:xfrm>
                      <a:off x="0" y="0"/>
                      <a:ext cx="5267960" cy="7453630"/>
                    </a:xfrm>
                    <a:prstGeom prst="rect">
                      <a:avLst/>
                    </a:prstGeom>
                    <a:noFill/>
                    <a:ln>
                      <a:noFill/>
                    </a:ln>
                  </pic:spPr>
                </pic:pic>
              </a:graphicData>
            </a:graphic>
          </wp:inline>
        </w:drawing>
      </w:r>
      <w:r>
        <w:rPr>
          <w:rFonts w:hint="eastAsia" w:eastAsia="宋体"/>
          <w:lang w:eastAsia="zh-CN"/>
        </w:rPr>
        <w:drawing>
          <wp:inline distT="0" distB="0" distL="114300" distR="114300">
            <wp:extent cx="5267960" cy="7453630"/>
            <wp:effectExtent l="0" t="0" r="8890" b="13970"/>
            <wp:docPr id="51" name="图片 9" descr="危废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危废_05"/>
                    <pic:cNvPicPr>
                      <a:picLocks noChangeAspect="1"/>
                    </pic:cNvPicPr>
                  </pic:nvPicPr>
                  <pic:blipFill>
                    <a:blip r:embed="rId58"/>
                    <a:stretch>
                      <a:fillRect/>
                    </a:stretch>
                  </pic:blipFill>
                  <pic:spPr>
                    <a:xfrm>
                      <a:off x="0" y="0"/>
                      <a:ext cx="5267960" cy="7453630"/>
                    </a:xfrm>
                    <a:prstGeom prst="rect">
                      <a:avLst/>
                    </a:prstGeom>
                    <a:noFill/>
                    <a:ln>
                      <a:noFill/>
                    </a:ln>
                  </pic:spPr>
                </pic:pic>
              </a:graphicData>
            </a:graphic>
          </wp:inline>
        </w:drawing>
      </w:r>
    </w:p>
    <w:p w14:paraId="4AD668B4">
      <w:pPr>
        <w:pStyle w:val="33"/>
      </w:pPr>
    </w:p>
    <w:p w14:paraId="6FCD8DA5">
      <w:pPr>
        <w:ind w:firstLine="480"/>
        <w:sectPr>
          <w:pgSz w:w="11906" w:h="16838"/>
          <w:pgMar w:top="1440" w:right="1800" w:bottom="1440" w:left="1800" w:header="851" w:footer="992" w:gutter="0"/>
          <w:cols w:space="425" w:num="1"/>
          <w:docGrid w:type="lines" w:linePitch="326" w:charSpace="0"/>
        </w:sectPr>
      </w:pPr>
    </w:p>
    <w:p w14:paraId="6150AC8D">
      <w:pPr>
        <w:pStyle w:val="15"/>
        <w:rPr>
          <w:highlight w:val="none"/>
        </w:rPr>
      </w:pPr>
      <w:bookmarkStart w:id="111" w:name="_Toc23059"/>
      <w:r>
        <w:rPr>
          <w:rFonts w:hint="eastAsia"/>
          <w:highlight w:val="none"/>
        </w:rPr>
        <w:t>附件6 环保设施</w:t>
      </w:r>
      <w:bookmarkEnd w:id="111"/>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7"/>
        <w:gridCol w:w="115"/>
        <w:gridCol w:w="3"/>
        <w:gridCol w:w="4147"/>
      </w:tblGrid>
      <w:tr w14:paraId="03BB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615E33BA">
            <w:pPr>
              <w:pStyle w:val="37"/>
              <w:spacing w:line="360" w:lineRule="auto"/>
              <w:rPr>
                <w:rFonts w:hint="eastAsia" w:eastAsia="宋体"/>
                <w:lang w:eastAsia="zh-CN"/>
              </w:rPr>
            </w:pPr>
            <w:r>
              <w:rPr>
                <w:rFonts w:hint="eastAsia" w:eastAsia="宋体"/>
                <w:lang w:eastAsia="zh-CN"/>
              </w:rPr>
              <w:drawing>
                <wp:inline distT="0" distB="0" distL="114300" distR="114300">
                  <wp:extent cx="1825625" cy="3246120"/>
                  <wp:effectExtent l="0" t="0" r="3175" b="11430"/>
                  <wp:docPr id="79" name="图片 79" descr="10c9e829da4fc164665bbe0df14f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0c9e829da4fc164665bbe0df14fd30"/>
                          <pic:cNvPicPr>
                            <a:picLocks noChangeAspect="1"/>
                          </pic:cNvPicPr>
                        </pic:nvPicPr>
                        <pic:blipFill>
                          <a:blip r:embed="rId20"/>
                          <a:stretch>
                            <a:fillRect/>
                          </a:stretch>
                        </pic:blipFill>
                        <pic:spPr>
                          <a:xfrm>
                            <a:off x="0" y="0"/>
                            <a:ext cx="1825625" cy="3246120"/>
                          </a:xfrm>
                          <a:prstGeom prst="rect">
                            <a:avLst/>
                          </a:prstGeom>
                        </pic:spPr>
                      </pic:pic>
                    </a:graphicData>
                  </a:graphic>
                </wp:inline>
              </w:drawing>
            </w:r>
          </w:p>
          <w:p w14:paraId="41D38BA4">
            <w:pPr>
              <w:pStyle w:val="37"/>
              <w:spacing w:line="360" w:lineRule="auto"/>
            </w:pPr>
            <w:r>
              <w:rPr>
                <w:rFonts w:hint="eastAsia"/>
                <w:color w:val="FF0000"/>
              </w:rPr>
              <w:t>一体化处理设施</w:t>
            </w:r>
            <w:r>
              <w:rPr>
                <w:rFonts w:hint="eastAsia"/>
                <w:color w:val="FF0000"/>
                <w:lang w:eastAsia="zh-CN"/>
              </w:rPr>
              <w:t>、</w:t>
            </w:r>
            <w:r>
              <w:rPr>
                <w:rFonts w:hint="eastAsia"/>
                <w:color w:val="FF0000"/>
                <w:lang w:val="en-US" w:eastAsia="zh-CN"/>
              </w:rPr>
              <w:t>废水工艺流程及</w:t>
            </w:r>
            <w:r>
              <w:rPr>
                <w:rFonts w:hint="eastAsia"/>
                <w:color w:val="FF0000"/>
              </w:rPr>
              <w:t>标识</w:t>
            </w:r>
          </w:p>
        </w:tc>
      </w:tr>
      <w:tr w14:paraId="7106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35744496">
            <w:pPr>
              <w:pStyle w:val="37"/>
              <w:spacing w:line="360" w:lineRule="auto"/>
              <w:rPr>
                <w:highlight w:val="yellow"/>
              </w:rPr>
            </w:pPr>
            <w:r>
              <w:drawing>
                <wp:inline distT="0" distB="0" distL="0" distR="0">
                  <wp:extent cx="2394585" cy="1797050"/>
                  <wp:effectExtent l="0" t="0" r="12700" b="571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2394585" cy="1797050"/>
                          </a:xfrm>
                          <a:prstGeom prst="rect">
                            <a:avLst/>
                          </a:prstGeom>
                          <a:noFill/>
                          <a:ln>
                            <a:noFill/>
                          </a:ln>
                        </pic:spPr>
                      </pic:pic>
                    </a:graphicData>
                  </a:graphic>
                </wp:inline>
              </w:drawing>
            </w:r>
            <w:r>
              <w:drawing>
                <wp:inline distT="0" distB="0" distL="0" distR="0">
                  <wp:extent cx="2344420" cy="1758950"/>
                  <wp:effectExtent l="0" t="0" r="12700" b="1778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5400000">
                            <a:off x="0" y="0"/>
                            <a:ext cx="2344420" cy="1758950"/>
                          </a:xfrm>
                          <a:prstGeom prst="rect">
                            <a:avLst/>
                          </a:prstGeom>
                          <a:noFill/>
                          <a:ln>
                            <a:noFill/>
                          </a:ln>
                        </pic:spPr>
                      </pic:pic>
                    </a:graphicData>
                  </a:graphic>
                </wp:inline>
              </w:drawing>
            </w:r>
          </w:p>
          <w:p w14:paraId="54D1A517">
            <w:pPr>
              <w:pStyle w:val="37"/>
              <w:spacing w:line="360" w:lineRule="auto"/>
              <w:rPr>
                <w:highlight w:val="yellow"/>
              </w:rPr>
            </w:pPr>
            <w:r>
              <w:rPr>
                <w:rFonts w:hint="eastAsia"/>
              </w:rPr>
              <w:t>生活污水回用水池、灌溉水管</w:t>
            </w:r>
          </w:p>
        </w:tc>
      </w:tr>
      <w:tr w14:paraId="1629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pct"/>
            <w:gridSpan w:val="2"/>
            <w:vAlign w:val="center"/>
          </w:tcPr>
          <w:p w14:paraId="2894FC6B">
            <w:pPr>
              <w:pStyle w:val="37"/>
              <w:spacing w:line="360" w:lineRule="auto"/>
              <w:rPr>
                <w:highlight w:val="yellow"/>
              </w:rPr>
            </w:pPr>
            <w:r>
              <w:drawing>
                <wp:inline distT="0" distB="0" distL="0" distR="0">
                  <wp:extent cx="2319655" cy="1739900"/>
                  <wp:effectExtent l="0" t="0" r="12700" b="444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a:off x="0" y="0"/>
                            <a:ext cx="2319655" cy="1739900"/>
                          </a:xfrm>
                          <a:prstGeom prst="rect">
                            <a:avLst/>
                          </a:prstGeom>
                          <a:noFill/>
                          <a:ln>
                            <a:noFill/>
                          </a:ln>
                        </pic:spPr>
                      </pic:pic>
                    </a:graphicData>
                  </a:graphic>
                </wp:inline>
              </w:drawing>
            </w:r>
          </w:p>
          <w:p w14:paraId="6C6773BD">
            <w:pPr>
              <w:pStyle w:val="37"/>
              <w:spacing w:line="360" w:lineRule="auto"/>
              <w:rPr>
                <w:highlight w:val="yellow"/>
              </w:rPr>
            </w:pPr>
            <w:r>
              <w:rPr>
                <w:rFonts w:hint="eastAsia"/>
              </w:rPr>
              <w:t>导流沟</w:t>
            </w:r>
          </w:p>
        </w:tc>
        <w:tc>
          <w:tcPr>
            <w:tcW w:w="2429" w:type="pct"/>
            <w:gridSpan w:val="2"/>
            <w:vAlign w:val="center"/>
          </w:tcPr>
          <w:p w14:paraId="6977BD72">
            <w:pPr>
              <w:pStyle w:val="37"/>
              <w:spacing w:line="360" w:lineRule="auto"/>
              <w:rPr>
                <w:highlight w:val="yellow"/>
              </w:rPr>
            </w:pPr>
            <w:r>
              <w:drawing>
                <wp:inline distT="0" distB="0" distL="0" distR="0">
                  <wp:extent cx="2317750" cy="1739265"/>
                  <wp:effectExtent l="0" t="0" r="13335"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5400000">
                            <a:off x="0" y="0"/>
                            <a:ext cx="2317750" cy="1739265"/>
                          </a:xfrm>
                          <a:prstGeom prst="rect">
                            <a:avLst/>
                          </a:prstGeom>
                          <a:noFill/>
                          <a:ln>
                            <a:noFill/>
                          </a:ln>
                        </pic:spPr>
                      </pic:pic>
                    </a:graphicData>
                  </a:graphic>
                </wp:inline>
              </w:drawing>
            </w:r>
          </w:p>
          <w:p w14:paraId="6B79948F">
            <w:pPr>
              <w:pStyle w:val="37"/>
              <w:spacing w:line="360" w:lineRule="auto"/>
              <w:rPr>
                <w:rFonts w:hint="eastAsia"/>
              </w:rPr>
            </w:pPr>
            <w:r>
              <w:rPr>
                <w:rFonts w:hint="eastAsia"/>
              </w:rPr>
              <w:t>三级隔油沉淀池</w:t>
            </w:r>
          </w:p>
        </w:tc>
      </w:tr>
      <w:tr w14:paraId="7DEB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trPr>
        <w:tc>
          <w:tcPr>
            <w:tcW w:w="5000" w:type="pct"/>
            <w:gridSpan w:val="4"/>
          </w:tcPr>
          <w:p w14:paraId="302332AC">
            <w:pPr>
              <w:pStyle w:val="37"/>
              <w:spacing w:line="360" w:lineRule="auto"/>
            </w:pPr>
            <w:r>
              <w:drawing>
                <wp:inline distT="0" distB="0" distL="0" distR="0">
                  <wp:extent cx="2625725" cy="1969770"/>
                  <wp:effectExtent l="0" t="0" r="11430" b="317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rot="5400000">
                            <a:off x="0" y="0"/>
                            <a:ext cx="2625725" cy="1969770"/>
                          </a:xfrm>
                          <a:prstGeom prst="rect">
                            <a:avLst/>
                          </a:prstGeom>
                          <a:noFill/>
                          <a:ln>
                            <a:noFill/>
                          </a:ln>
                        </pic:spPr>
                      </pic:pic>
                    </a:graphicData>
                  </a:graphic>
                </wp:inline>
              </w:drawing>
            </w:r>
            <w:r>
              <w:drawing>
                <wp:inline distT="0" distB="0" distL="0" distR="0">
                  <wp:extent cx="2675255" cy="2006600"/>
                  <wp:effectExtent l="0" t="0" r="10795" b="1270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675255" cy="2006600"/>
                          </a:xfrm>
                          <a:prstGeom prst="rect">
                            <a:avLst/>
                          </a:prstGeom>
                          <a:noFill/>
                          <a:ln>
                            <a:noFill/>
                          </a:ln>
                        </pic:spPr>
                      </pic:pic>
                    </a:graphicData>
                  </a:graphic>
                </wp:inline>
              </w:drawing>
            </w:r>
          </w:p>
          <w:p w14:paraId="1AD29A40">
            <w:pPr>
              <w:pStyle w:val="37"/>
              <w:spacing w:line="360" w:lineRule="auto"/>
            </w:pPr>
            <w:r>
              <w:rPr>
                <w:rFonts w:hint="eastAsia"/>
              </w:rPr>
              <w:t>危废间及标识</w:t>
            </w:r>
          </w:p>
        </w:tc>
      </w:tr>
      <w:tr w14:paraId="46B9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pct"/>
            <w:gridSpan w:val="3"/>
          </w:tcPr>
          <w:p w14:paraId="4434A700">
            <w:pPr>
              <w:pStyle w:val="37"/>
              <w:spacing w:line="360" w:lineRule="auto"/>
              <w:rPr>
                <w:rFonts w:hint="eastAsia" w:eastAsia="宋体"/>
                <w:highlight w:val="none"/>
                <w:lang w:eastAsia="zh-CN"/>
              </w:rPr>
            </w:pP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1541780</wp:posOffset>
                      </wp:positionH>
                      <wp:positionV relativeFrom="paragraph">
                        <wp:posOffset>500380</wp:posOffset>
                      </wp:positionV>
                      <wp:extent cx="450215" cy="2935605"/>
                      <wp:effectExtent l="46355" t="1905" r="17780" b="15240"/>
                      <wp:wrapNone/>
                      <wp:docPr id="80" name="直接箭头连接符 80"/>
                      <wp:cNvGraphicFramePr/>
                      <a:graphic xmlns:a="http://schemas.openxmlformats.org/drawingml/2006/main">
                        <a:graphicData uri="http://schemas.microsoft.com/office/word/2010/wordprocessingShape">
                          <wps:wsp>
                            <wps:cNvCnPr/>
                            <wps:spPr>
                              <a:xfrm flipH="1">
                                <a:off x="2702560" y="4392930"/>
                                <a:ext cx="450215" cy="2935605"/>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1.4pt;margin-top:39.4pt;height:231.15pt;width:35.45pt;z-index:251665408;mso-width-relative:page;mso-height-relative:page;" filled="f" stroked="t" coordsize="21600,21600" o:gfxdata="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8G&#10;DR/cAAAACgEAAA8AAAAAAAAAAQAgAAAAIgAAAGRycy9kb3ducmV2LnhtbFBLAQIUABQAAAAIAIdO&#10;4kD1gACLHwIAAPwDAAAOAAAAAAAAAAEAIAAAACsBAABkcnMvZTJvRG9jLnhtbFBLBQYAAAAABgAG&#10;AFkBAAC8BQAAAAA=&#10;">
                      <v:fill on="f" focussize="0,0"/>
                      <v:stroke weight="2.25pt" color="#FFC000 [3204]" miterlimit="8" joinstyle="miter" endarrow="open"/>
                      <v:imagedata o:title=""/>
                      <o:lock v:ext="edit" aspectratio="f"/>
                    </v:shape>
                  </w:pict>
                </mc:Fallback>
              </mc:AlternateContent>
            </w:r>
            <w:r>
              <w:rPr>
                <w:rFonts w:hint="eastAsia" w:eastAsia="宋体"/>
                <w:highlight w:val="none"/>
                <w:lang w:eastAsia="zh-CN"/>
              </w:rPr>
              <w:drawing>
                <wp:inline distT="0" distB="0" distL="114300" distR="114300">
                  <wp:extent cx="1781810" cy="3168015"/>
                  <wp:effectExtent l="0" t="0" r="8890" b="13335"/>
                  <wp:docPr id="81" name="图片 81" descr="73daf2f75c1be9fbb8324c319dd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73daf2f75c1be9fbb8324c319ddeaf2"/>
                          <pic:cNvPicPr>
                            <a:picLocks noChangeAspect="1"/>
                          </pic:cNvPicPr>
                        </pic:nvPicPr>
                        <pic:blipFill>
                          <a:blip r:embed="rId27"/>
                          <a:stretch>
                            <a:fillRect/>
                          </a:stretch>
                        </pic:blipFill>
                        <pic:spPr>
                          <a:xfrm>
                            <a:off x="0" y="0"/>
                            <a:ext cx="1781810" cy="3168015"/>
                          </a:xfrm>
                          <a:prstGeom prst="rect">
                            <a:avLst/>
                          </a:prstGeom>
                        </pic:spPr>
                      </pic:pic>
                    </a:graphicData>
                  </a:graphic>
                </wp:inline>
              </w:drawing>
            </w:r>
          </w:p>
          <w:p w14:paraId="14E75B39">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highlight w:val="yellow"/>
                <w:lang w:val="en-US"/>
              </w:rPr>
            </w:pPr>
            <w:r>
              <w:rPr>
                <w:rFonts w:hint="eastAsia"/>
                <w:color w:val="FF0000"/>
                <w:lang w:val="en-US" w:eastAsia="zh-CN"/>
              </w:rPr>
              <w:t>搅拌缸和接料通道沥青烟气接入烘干滚筒燃烧管道</w:t>
            </w:r>
          </w:p>
        </w:tc>
        <w:tc>
          <w:tcPr>
            <w:tcW w:w="2425" w:type="pct"/>
          </w:tcPr>
          <w:p w14:paraId="1C5B0BFD">
            <w:pPr>
              <w:pStyle w:val="37"/>
              <w:spacing w:line="360" w:lineRule="auto"/>
              <w:rPr>
                <w:rFonts w:hint="eastAsia"/>
              </w:rPr>
            </w:pPr>
            <w:r>
              <w:drawing>
                <wp:inline distT="0" distB="0" distL="0" distR="0">
                  <wp:extent cx="2491105" cy="1868805"/>
                  <wp:effectExtent l="0" t="0" r="4445" b="17145"/>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1105" cy="1868805"/>
                          </a:xfrm>
                          <a:prstGeom prst="rect">
                            <a:avLst/>
                          </a:prstGeom>
                          <a:noFill/>
                          <a:ln>
                            <a:noFill/>
                          </a:ln>
                        </pic:spPr>
                      </pic:pic>
                    </a:graphicData>
                  </a:graphic>
                </wp:inline>
              </w:drawing>
            </w:r>
            <w:r>
              <w:rPr>
                <w:rFonts w:hint="eastAsia"/>
              </w:rPr>
              <w:t>接料通道、蜂窝集气装置</w:t>
            </w:r>
          </w:p>
        </w:tc>
      </w:tr>
      <w:tr w14:paraId="2A96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pct"/>
            <w:gridSpan w:val="3"/>
          </w:tcPr>
          <w:p w14:paraId="20A44B96">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highlight w:val="none"/>
                <w:lang w:eastAsia="zh-CN"/>
              </w:rPr>
            </w:pP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1039495</wp:posOffset>
                      </wp:positionH>
                      <wp:positionV relativeFrom="paragraph">
                        <wp:posOffset>1169035</wp:posOffset>
                      </wp:positionV>
                      <wp:extent cx="86995" cy="1728470"/>
                      <wp:effectExtent l="58420" t="635" r="26035" b="4445"/>
                      <wp:wrapNone/>
                      <wp:docPr id="83" name="直接箭头连接符 83"/>
                      <wp:cNvGraphicFramePr/>
                      <a:graphic xmlns:a="http://schemas.openxmlformats.org/drawingml/2006/main">
                        <a:graphicData uri="http://schemas.microsoft.com/office/word/2010/wordprocessingShape">
                          <wps:wsp>
                            <wps:cNvCnPr/>
                            <wps:spPr>
                              <a:xfrm flipH="1">
                                <a:off x="0" y="0"/>
                                <a:ext cx="86995" cy="172847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1.85pt;margin-top:92.05pt;height:136.1pt;width:6.85pt;z-index:251666432;mso-width-relative:page;mso-height-relative:page;" filled="f" stroked="t" coordsize="21600,21600" o:gfxdata="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fA1TPcAAAACwEA&#10;AA8AAAAAAAAAAQAgAAAAIgAAAGRycy9kb3ducmV2LnhtbFBLAQIUABQAAAAIAIdO4kCurxiLFgIA&#10;AO8DAAAOAAAAAAAAAAEAIAAAACsBAABkcnMvZTJvRG9jLnhtbFBLBQYAAAAABgAGAFkBAACzBQAA&#10;AAA=&#10;">
                      <v:fill on="f" focussize="0,0"/>
                      <v:stroke weight="2.25pt" color="#FFC000 [3204]" miterlimit="8" joinstyle="miter" endarrow="open"/>
                      <v:imagedata o:title=""/>
                      <o:lock v:ext="edit" aspectratio="f"/>
                    </v:shape>
                  </w:pict>
                </mc:Fallback>
              </mc:AlternateContent>
            </w:r>
            <w:r>
              <w:rPr>
                <w:rFonts w:hint="eastAsia" w:eastAsia="宋体"/>
                <w:highlight w:val="none"/>
                <w:lang w:eastAsia="zh-CN"/>
              </w:rPr>
              <w:drawing>
                <wp:inline distT="0" distB="0" distL="114300" distR="114300">
                  <wp:extent cx="1513205" cy="2690495"/>
                  <wp:effectExtent l="0" t="0" r="10795" b="14605"/>
                  <wp:docPr id="84" name="图片 84" descr="73daf2f75c1be9fbb8324c319dd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73daf2f75c1be9fbb8324c319ddeaf2"/>
                          <pic:cNvPicPr>
                            <a:picLocks noChangeAspect="1"/>
                          </pic:cNvPicPr>
                        </pic:nvPicPr>
                        <pic:blipFill>
                          <a:blip r:embed="rId27"/>
                          <a:stretch>
                            <a:fillRect/>
                          </a:stretch>
                        </pic:blipFill>
                        <pic:spPr>
                          <a:xfrm>
                            <a:off x="0" y="0"/>
                            <a:ext cx="1513205" cy="2690495"/>
                          </a:xfrm>
                          <a:prstGeom prst="rect">
                            <a:avLst/>
                          </a:prstGeom>
                        </pic:spPr>
                      </pic:pic>
                    </a:graphicData>
                  </a:graphic>
                </wp:inline>
              </w:drawing>
            </w:r>
          </w:p>
          <w:p w14:paraId="2EE77664">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highlight w:val="none"/>
                <w:lang w:eastAsia="zh-CN"/>
              </w:rPr>
            </w:pPr>
          </w:p>
          <w:p w14:paraId="0372053C">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color w:val="FF0000"/>
                <w:highlight w:val="none"/>
                <w:lang w:eastAsia="zh-CN"/>
              </w:rPr>
            </w:pPr>
            <w:r>
              <w:rPr>
                <w:rFonts w:hint="eastAsia"/>
                <w:color w:val="FF0000"/>
                <w:lang w:val="en-US" w:eastAsia="zh-CN"/>
              </w:rPr>
              <w:t>沥青储罐呼吸废气、原料装卸废气接入烘干滚筒燃烧管道</w:t>
            </w:r>
          </w:p>
          <w:p w14:paraId="7D84D642">
            <w:pPr>
              <w:pStyle w:val="37"/>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highlight w:val="none"/>
                <w:lang w:val="en-US" w:eastAsia="zh-CN"/>
              </w:rPr>
            </w:pPr>
          </w:p>
        </w:tc>
        <w:tc>
          <w:tcPr>
            <w:tcW w:w="2425" w:type="pct"/>
          </w:tcPr>
          <w:p w14:paraId="76AA71B4">
            <w:pPr>
              <w:pStyle w:val="37"/>
              <w:spacing w:line="360" w:lineRule="auto"/>
              <w:rPr>
                <w:rFonts w:hint="eastAsia" w:eastAsia="宋体"/>
                <w:lang w:eastAsia="zh-CN"/>
              </w:rPr>
            </w:pPr>
            <w:r>
              <w:rPr>
                <w:sz w:val="21"/>
                <w:highlight w:val="none"/>
              </w:rPr>
              <mc:AlternateContent>
                <mc:Choice Requires="wps">
                  <w:drawing>
                    <wp:anchor distT="0" distB="0" distL="114300" distR="114300" simplePos="0" relativeHeight="251667456" behindDoc="0" locked="0" layoutInCell="1" allowOverlap="1">
                      <wp:simplePos x="0" y="0"/>
                      <wp:positionH relativeFrom="column">
                        <wp:posOffset>1119505</wp:posOffset>
                      </wp:positionH>
                      <wp:positionV relativeFrom="paragraph">
                        <wp:posOffset>793115</wp:posOffset>
                      </wp:positionV>
                      <wp:extent cx="178435" cy="2061210"/>
                      <wp:effectExtent l="53975" t="1270" r="15240" b="13970"/>
                      <wp:wrapNone/>
                      <wp:docPr id="85" name="直接箭头连接符 85"/>
                      <wp:cNvGraphicFramePr/>
                      <a:graphic xmlns:a="http://schemas.openxmlformats.org/drawingml/2006/main">
                        <a:graphicData uri="http://schemas.microsoft.com/office/word/2010/wordprocessingShape">
                          <wps:wsp>
                            <wps:cNvCnPr/>
                            <wps:spPr>
                              <a:xfrm flipH="1">
                                <a:off x="0" y="0"/>
                                <a:ext cx="178435" cy="206121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8.15pt;margin-top:62.45pt;height:162.3pt;width:14.05pt;z-index:251667456;mso-width-relative:page;mso-height-relative:page;" filled="f" stroked="t" coordsize="21600,21600" o:gfxdata="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oorGNwAAAALAQAA&#10;DwAAAAAAAAABACAAAAAiAAAAZHJzL2Rvd25yZXYueG1sUEsBAhQAFAAAAAgAh07iQKFXuRIVAgAA&#10;8AMAAA4AAAAAAAAAAQAgAAAAKwEAAGRycy9lMm9Eb2MueG1sUEsFBgAAAAAGAAYAWQEAALIFAAAA&#10;AA==&#10;">
                      <v:fill on="f" focussize="0,0"/>
                      <v:stroke weight="2.25pt" color="#FFC000 [3204]" miterlimit="8" joinstyle="miter" endarrow="open"/>
                      <v:imagedata o:title=""/>
                      <o:lock v:ext="edit" aspectratio="f"/>
                    </v:shape>
                  </w:pict>
                </mc:Fallback>
              </mc:AlternateContent>
            </w:r>
            <w:r>
              <w:rPr>
                <w:rFonts w:hint="eastAsia" w:eastAsia="宋体"/>
                <w:lang w:eastAsia="zh-CN"/>
              </w:rPr>
              <w:drawing>
                <wp:inline distT="0" distB="0" distL="114300" distR="114300">
                  <wp:extent cx="2017395" cy="2690495"/>
                  <wp:effectExtent l="0" t="0" r="1905" b="14605"/>
                  <wp:docPr id="86" name="图片 86" descr="6e3ebe90e6a53796116b07ca1ae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e3ebe90e6a53796116b07ca1ae5853"/>
                          <pic:cNvPicPr>
                            <a:picLocks noChangeAspect="1"/>
                          </pic:cNvPicPr>
                        </pic:nvPicPr>
                        <pic:blipFill>
                          <a:blip r:embed="rId29"/>
                          <a:stretch>
                            <a:fillRect/>
                          </a:stretch>
                        </pic:blipFill>
                        <pic:spPr>
                          <a:xfrm>
                            <a:off x="0" y="0"/>
                            <a:ext cx="2017395" cy="2690495"/>
                          </a:xfrm>
                          <a:prstGeom prst="rect">
                            <a:avLst/>
                          </a:prstGeom>
                        </pic:spPr>
                      </pic:pic>
                    </a:graphicData>
                  </a:graphic>
                </wp:inline>
              </w:drawing>
            </w:r>
          </w:p>
          <w:p w14:paraId="2E71139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lang w:val="en-US" w:eastAsia="zh-CN"/>
              </w:rPr>
            </w:pPr>
            <w:r>
              <w:rPr>
                <w:rFonts w:hint="eastAsia"/>
                <w:color w:val="FF0000"/>
                <w:lang w:val="en-US" w:eastAsia="zh-CN"/>
              </w:rPr>
              <w:t>再生料系统烘干滚筒沥青烟气、燃烧废气接入原生系统烘干滚筒管道</w:t>
            </w:r>
          </w:p>
        </w:tc>
      </w:tr>
      <w:tr w14:paraId="0B2C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pct"/>
            <w:gridSpan w:val="3"/>
          </w:tcPr>
          <w:p w14:paraId="63C42583">
            <w:pPr>
              <w:pStyle w:val="37"/>
              <w:spacing w:line="360" w:lineRule="auto"/>
              <w:rPr>
                <w:rFonts w:hint="eastAsia" w:eastAsia="宋体"/>
                <w:color w:val="FF0000"/>
                <w:lang w:eastAsia="zh-CN"/>
              </w:rPr>
            </w:pPr>
            <w:r>
              <w:rPr>
                <w:color w:val="FF0000"/>
                <w:sz w:val="21"/>
                <w:highlight w:val="none"/>
              </w:rPr>
              <mc:AlternateContent>
                <mc:Choice Requires="wps">
                  <w:drawing>
                    <wp:anchor distT="0" distB="0" distL="114300" distR="114300" simplePos="0" relativeHeight="251668480" behindDoc="0" locked="0" layoutInCell="1" allowOverlap="1">
                      <wp:simplePos x="0" y="0"/>
                      <wp:positionH relativeFrom="column">
                        <wp:posOffset>1388110</wp:posOffset>
                      </wp:positionH>
                      <wp:positionV relativeFrom="paragraph">
                        <wp:posOffset>1546225</wp:posOffset>
                      </wp:positionV>
                      <wp:extent cx="74295" cy="1487170"/>
                      <wp:effectExtent l="58420" t="635" r="19685" b="17145"/>
                      <wp:wrapNone/>
                      <wp:docPr id="87" name="直接箭头连接符 87"/>
                      <wp:cNvGraphicFramePr/>
                      <a:graphic xmlns:a="http://schemas.openxmlformats.org/drawingml/2006/main">
                        <a:graphicData uri="http://schemas.microsoft.com/office/word/2010/wordprocessingShape">
                          <wps:wsp>
                            <wps:cNvCnPr/>
                            <wps:spPr>
                              <a:xfrm flipH="1">
                                <a:off x="0" y="0"/>
                                <a:ext cx="74295" cy="148717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9.3pt;margin-top:121.75pt;height:117.1pt;width:5.85pt;z-index:251668480;mso-width-relative:page;mso-height-relative:page;" filled="f" stroked="t" coordsize="21600,21600" o:gfxdata="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D8BybdAAAACwEA&#10;AA8AAAAAAAAAAQAgAAAAIgAAAGRycy9kb3ducmV2LnhtbFBLAQIUABQAAAAIAIdO4kDQF/e+FQIA&#10;AO8DAAAOAAAAAAAAAAEAIAAAACwBAABkcnMvZTJvRG9jLnhtbFBLBQYAAAAABgAGAFkBAACzBQAA&#10;AAA=&#10;">
                      <v:fill on="f" focussize="0,0"/>
                      <v:stroke weight="2.25pt" color="#FFC000 [3204]" miterlimit="8" joinstyle="miter" endarrow="open"/>
                      <v:imagedata o:title=""/>
                      <o:lock v:ext="edit" aspectratio="f"/>
                    </v:shape>
                  </w:pict>
                </mc:Fallback>
              </mc:AlternateContent>
            </w:r>
            <w:r>
              <w:rPr>
                <w:rFonts w:hint="eastAsia" w:eastAsia="宋体"/>
                <w:color w:val="FF0000"/>
                <w:lang w:eastAsia="zh-CN"/>
              </w:rPr>
              <w:drawing>
                <wp:inline distT="0" distB="0" distL="114300" distR="114300">
                  <wp:extent cx="1962150" cy="2857500"/>
                  <wp:effectExtent l="0" t="0" r="0" b="0"/>
                  <wp:docPr id="88" name="图片 88" descr="3a8cf51e1a7bf83a4d5ed4e9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a8cf51e1a7bf83a4d5ed4e92637636"/>
                          <pic:cNvPicPr>
                            <a:picLocks noChangeAspect="1"/>
                          </pic:cNvPicPr>
                        </pic:nvPicPr>
                        <pic:blipFill>
                          <a:blip r:embed="rId30"/>
                          <a:stretch>
                            <a:fillRect/>
                          </a:stretch>
                        </pic:blipFill>
                        <pic:spPr>
                          <a:xfrm>
                            <a:off x="0" y="0"/>
                            <a:ext cx="1962150" cy="2857500"/>
                          </a:xfrm>
                          <a:prstGeom prst="rect">
                            <a:avLst/>
                          </a:prstGeom>
                        </pic:spPr>
                      </pic:pic>
                    </a:graphicData>
                  </a:graphic>
                </wp:inline>
              </w:drawing>
            </w:r>
          </w:p>
          <w:p w14:paraId="0C2B897D">
            <w:pPr>
              <w:pStyle w:val="37"/>
              <w:spacing w:line="360" w:lineRule="auto"/>
              <w:rPr>
                <w:color w:val="FF0000"/>
                <w:highlight w:val="yellow"/>
              </w:rPr>
            </w:pPr>
            <w:r>
              <w:rPr>
                <w:rFonts w:hint="eastAsia"/>
                <w:color w:val="FF0000"/>
              </w:rPr>
              <w:t>烘干滚筒燃烧器</w:t>
            </w:r>
          </w:p>
          <w:p w14:paraId="6947055C">
            <w:pPr>
              <w:pStyle w:val="37"/>
              <w:spacing w:line="360" w:lineRule="auto"/>
              <w:rPr>
                <w:color w:val="FF0000"/>
                <w:highlight w:val="yellow"/>
              </w:rPr>
            </w:pPr>
          </w:p>
        </w:tc>
        <w:tc>
          <w:tcPr>
            <w:tcW w:w="2425" w:type="pct"/>
          </w:tcPr>
          <w:p w14:paraId="3ECC926F">
            <w:pPr>
              <w:pStyle w:val="37"/>
              <w:spacing w:line="360" w:lineRule="auto"/>
              <w:rPr>
                <w:rFonts w:hint="eastAsia" w:eastAsia="宋体"/>
                <w:color w:val="FF0000"/>
                <w:lang w:eastAsia="zh-CN"/>
              </w:rPr>
            </w:pPr>
            <w:r>
              <w:rPr>
                <w:color w:val="FF0000"/>
                <w:sz w:val="21"/>
                <w:highlight w:val="none"/>
              </w:rPr>
              <mc:AlternateContent>
                <mc:Choice Requires="wps">
                  <w:drawing>
                    <wp:anchor distT="0" distB="0" distL="114300" distR="114300" simplePos="0" relativeHeight="251669504" behindDoc="0" locked="0" layoutInCell="1" allowOverlap="1">
                      <wp:simplePos x="0" y="0"/>
                      <wp:positionH relativeFrom="column">
                        <wp:posOffset>1188720</wp:posOffset>
                      </wp:positionH>
                      <wp:positionV relativeFrom="paragraph">
                        <wp:posOffset>1122680</wp:posOffset>
                      </wp:positionV>
                      <wp:extent cx="365760" cy="1748790"/>
                      <wp:effectExtent l="40005" t="3175" r="32385" b="635"/>
                      <wp:wrapNone/>
                      <wp:docPr id="89" name="直接箭头连接符 89"/>
                      <wp:cNvGraphicFramePr/>
                      <a:graphic xmlns:a="http://schemas.openxmlformats.org/drawingml/2006/main">
                        <a:graphicData uri="http://schemas.microsoft.com/office/word/2010/wordprocessingShape">
                          <wps:wsp>
                            <wps:cNvCnPr/>
                            <wps:spPr>
                              <a:xfrm flipH="1">
                                <a:off x="0" y="0"/>
                                <a:ext cx="365760" cy="1748790"/>
                              </a:xfrm>
                              <a:prstGeom prst="straightConnector1">
                                <a:avLst/>
                              </a:prstGeom>
                              <a:ln w="28575">
                                <a:solidFill>
                                  <a:srgbClr val="FFC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93.6pt;margin-top:88.4pt;height:137.7pt;width:28.8pt;z-index:251669504;mso-width-relative:page;mso-height-relative:page;" filled="f" stroked="t" coordsize="21600,21600" o:gfxdata="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42UXraAAAACwEA&#10;AA8AAAAAAAAAAQAgAAAAIgAAAGRycy9kb3ducmV2LnhtbFBLAQIUABQAAAAIAIdO4kB6GH62GAIA&#10;APADAAAOAAAAAAAAAAEAIAAAACkBAABkcnMvZTJvRG9jLnhtbFBLBQYAAAAABgAGAFkBAACzBQAA&#10;AAA=&#10;">
                      <v:fill on="f" focussize="0,0"/>
                      <v:stroke weight="2.25pt" color="#FFC000 [3204]" miterlimit="8" joinstyle="miter" endarrow="open"/>
                      <v:imagedata o:title=""/>
                      <o:lock v:ext="edit" aspectratio="f"/>
                    </v:shape>
                  </w:pict>
                </mc:Fallback>
              </mc:AlternateContent>
            </w:r>
            <w:r>
              <w:rPr>
                <w:rFonts w:hint="eastAsia" w:eastAsia="宋体"/>
                <w:color w:val="FF0000"/>
                <w:lang w:eastAsia="zh-CN"/>
              </w:rPr>
              <w:drawing>
                <wp:inline distT="0" distB="0" distL="114300" distR="114300">
                  <wp:extent cx="2042160" cy="2614930"/>
                  <wp:effectExtent l="0" t="0" r="15240" b="13970"/>
                  <wp:docPr id="90" name="图片 90" descr="826842f903de9197919c047fe1ea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26842f903de9197919c047fe1ea027"/>
                          <pic:cNvPicPr>
                            <a:picLocks noChangeAspect="1"/>
                          </pic:cNvPicPr>
                        </pic:nvPicPr>
                        <pic:blipFill>
                          <a:blip r:embed="rId31"/>
                          <a:stretch>
                            <a:fillRect/>
                          </a:stretch>
                        </pic:blipFill>
                        <pic:spPr>
                          <a:xfrm>
                            <a:off x="0" y="0"/>
                            <a:ext cx="2042160" cy="2614930"/>
                          </a:xfrm>
                          <a:prstGeom prst="rect">
                            <a:avLst/>
                          </a:prstGeom>
                        </pic:spPr>
                      </pic:pic>
                    </a:graphicData>
                  </a:graphic>
                </wp:inline>
              </w:drawing>
            </w:r>
          </w:p>
          <w:p w14:paraId="5763C793">
            <w:pPr>
              <w:pStyle w:val="37"/>
              <w:spacing w:line="360" w:lineRule="auto"/>
              <w:rPr>
                <w:rFonts w:hint="default" w:eastAsia="宋体"/>
                <w:color w:val="FF0000"/>
                <w:lang w:val="en-US" w:eastAsia="zh-CN"/>
              </w:rPr>
            </w:pPr>
            <w:r>
              <w:rPr>
                <w:rFonts w:hint="eastAsia"/>
                <w:color w:val="FF0000"/>
                <w:lang w:val="en-US" w:eastAsia="zh-CN"/>
              </w:rPr>
              <w:t>筛分粉尘、搅拌粉尘进入脉冲布袋除尘管道</w:t>
            </w:r>
          </w:p>
        </w:tc>
      </w:tr>
      <w:tr w14:paraId="7A5B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87171E1">
            <w:pPr>
              <w:pStyle w:val="37"/>
              <w:spacing w:line="360" w:lineRule="auto"/>
              <w:rPr>
                <w:highlight w:val="yellow"/>
              </w:rPr>
            </w:pPr>
            <w:r>
              <w:drawing>
                <wp:inline distT="0" distB="0" distL="0" distR="0">
                  <wp:extent cx="2637155" cy="1978025"/>
                  <wp:effectExtent l="0" t="0" r="10795" b="3175"/>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37155" cy="1978025"/>
                          </a:xfrm>
                          <a:prstGeom prst="rect">
                            <a:avLst/>
                          </a:prstGeom>
                          <a:noFill/>
                          <a:ln>
                            <a:noFill/>
                          </a:ln>
                        </pic:spPr>
                      </pic:pic>
                    </a:graphicData>
                  </a:graphic>
                </wp:inline>
              </w:drawing>
            </w:r>
            <w:r>
              <w:drawing>
                <wp:inline distT="0" distB="0" distL="0" distR="0">
                  <wp:extent cx="2725420" cy="2044700"/>
                  <wp:effectExtent l="0" t="0" r="12700" b="17780"/>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5400000">
                            <a:off x="0" y="0"/>
                            <a:ext cx="2725420" cy="2044700"/>
                          </a:xfrm>
                          <a:prstGeom prst="rect">
                            <a:avLst/>
                          </a:prstGeom>
                          <a:noFill/>
                          <a:ln>
                            <a:noFill/>
                          </a:ln>
                        </pic:spPr>
                      </pic:pic>
                    </a:graphicData>
                  </a:graphic>
                </wp:inline>
              </w:drawing>
            </w:r>
          </w:p>
          <w:p w14:paraId="563348B9">
            <w:pPr>
              <w:pStyle w:val="37"/>
              <w:spacing w:line="360" w:lineRule="auto"/>
              <w:rPr>
                <w:highlight w:val="yellow"/>
              </w:rPr>
            </w:pPr>
            <w:r>
              <w:rPr>
                <w:rFonts w:hint="eastAsia"/>
              </w:rPr>
              <w:t>脉冲布袋除尘器、排气筒DA002及标识</w:t>
            </w:r>
          </w:p>
        </w:tc>
      </w:tr>
      <w:tr w14:paraId="686F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2F119B0A">
            <w:pPr>
              <w:pStyle w:val="37"/>
              <w:spacing w:line="360" w:lineRule="auto"/>
            </w:pPr>
            <w:r>
              <w:drawing>
                <wp:inline distT="0" distB="0" distL="0" distR="0">
                  <wp:extent cx="2305685" cy="1729740"/>
                  <wp:effectExtent l="0" t="0" r="3810" b="18415"/>
                  <wp:docPr id="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5400000">
                            <a:off x="0" y="0"/>
                            <a:ext cx="2305685" cy="1729740"/>
                          </a:xfrm>
                          <a:prstGeom prst="rect">
                            <a:avLst/>
                          </a:prstGeom>
                          <a:noFill/>
                          <a:ln>
                            <a:noFill/>
                          </a:ln>
                        </pic:spPr>
                      </pic:pic>
                    </a:graphicData>
                  </a:graphic>
                </wp:inline>
              </w:drawing>
            </w:r>
            <w:r>
              <w:drawing>
                <wp:inline distT="0" distB="0" distL="0" distR="0">
                  <wp:extent cx="1015365" cy="2254885"/>
                  <wp:effectExtent l="0" t="0" r="13335" b="12065"/>
                  <wp:docPr id="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15365" cy="2254885"/>
                          </a:xfrm>
                          <a:prstGeom prst="rect">
                            <a:avLst/>
                          </a:prstGeom>
                          <a:noFill/>
                          <a:ln>
                            <a:noFill/>
                          </a:ln>
                        </pic:spPr>
                      </pic:pic>
                    </a:graphicData>
                  </a:graphic>
                </wp:inline>
              </w:drawing>
            </w:r>
          </w:p>
          <w:p w14:paraId="0D60277F">
            <w:pPr>
              <w:pStyle w:val="37"/>
              <w:spacing w:line="360" w:lineRule="auto"/>
              <w:rPr>
                <w:highlight w:val="yellow"/>
              </w:rPr>
            </w:pPr>
            <w:r>
              <w:rPr>
                <w:rFonts w:hint="eastAsia"/>
              </w:rPr>
              <w:t>导热油炉排气筒DA001及标识</w:t>
            </w:r>
          </w:p>
        </w:tc>
      </w:tr>
      <w:tr w14:paraId="29AA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3140802F">
            <w:pPr>
              <w:pStyle w:val="37"/>
              <w:spacing w:line="360" w:lineRule="auto"/>
              <w:rPr>
                <w:highlight w:val="yellow"/>
              </w:rPr>
            </w:pPr>
            <w:r>
              <w:drawing>
                <wp:inline distT="0" distB="0" distL="0" distR="0">
                  <wp:extent cx="1751965" cy="2433320"/>
                  <wp:effectExtent l="0" t="0" r="635" b="508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36"/>
                          <a:stretch>
                            <a:fillRect/>
                          </a:stretch>
                        </pic:blipFill>
                        <pic:spPr>
                          <a:xfrm>
                            <a:off x="0" y="0"/>
                            <a:ext cx="1751965" cy="2433320"/>
                          </a:xfrm>
                          <a:prstGeom prst="rect">
                            <a:avLst/>
                          </a:prstGeom>
                        </pic:spPr>
                      </pic:pic>
                    </a:graphicData>
                  </a:graphic>
                </wp:inline>
              </w:drawing>
            </w:r>
          </w:p>
          <w:p w14:paraId="75FC6C73">
            <w:pPr>
              <w:pStyle w:val="37"/>
              <w:spacing w:line="360" w:lineRule="auto"/>
              <w:rPr>
                <w:rFonts w:hint="eastAsia"/>
              </w:rPr>
            </w:pPr>
            <w:r>
              <w:rPr>
                <w:rFonts w:hint="eastAsia"/>
              </w:rPr>
              <w:t>筒仓滤袋除尘器</w:t>
            </w:r>
          </w:p>
        </w:tc>
      </w:tr>
      <w:tr w14:paraId="39D3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628E32E7">
            <w:pPr>
              <w:pStyle w:val="37"/>
              <w:spacing w:line="360" w:lineRule="auto"/>
              <w:rPr>
                <w:highlight w:val="yellow"/>
              </w:rPr>
            </w:pPr>
            <w:r>
              <w:rPr>
                <w:rFonts w:hint="eastAsia" w:ascii="等线" w:hAnsi="等线" w:eastAsia="等线"/>
                <w:b/>
                <w:sz w:val="21"/>
                <w:highlight w:val="none"/>
                <w:lang w:eastAsia="zh-CN"/>
              </w:rPr>
              <w:drawing>
                <wp:inline distT="0" distB="0" distL="114300" distR="114300">
                  <wp:extent cx="2407920" cy="1805940"/>
                  <wp:effectExtent l="0" t="0" r="11430" b="3810"/>
                  <wp:docPr id="96" name="图片 1" descr="2771db9509680583f4ace9c56891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2771db9509680583f4ace9c56891dba"/>
                          <pic:cNvPicPr>
                            <a:picLocks noChangeAspect="1"/>
                          </pic:cNvPicPr>
                        </pic:nvPicPr>
                        <pic:blipFill>
                          <a:blip r:embed="rId37"/>
                          <a:stretch>
                            <a:fillRect/>
                          </a:stretch>
                        </pic:blipFill>
                        <pic:spPr>
                          <a:xfrm>
                            <a:off x="0" y="0"/>
                            <a:ext cx="2407920" cy="1805940"/>
                          </a:xfrm>
                          <a:prstGeom prst="rect">
                            <a:avLst/>
                          </a:prstGeom>
                          <a:noFill/>
                          <a:ln>
                            <a:noFill/>
                          </a:ln>
                        </pic:spPr>
                      </pic:pic>
                    </a:graphicData>
                  </a:graphic>
                </wp:inline>
              </w:drawing>
            </w:r>
          </w:p>
          <w:p w14:paraId="4251D656">
            <w:pPr>
              <w:pStyle w:val="37"/>
              <w:spacing w:line="360" w:lineRule="auto"/>
              <w:rPr>
                <w:highlight w:val="yellow"/>
              </w:rPr>
            </w:pPr>
            <w:r>
              <w:rPr>
                <w:rFonts w:hint="eastAsia"/>
              </w:rPr>
              <w:t>骨料料场三面围挡+顶棚</w:t>
            </w:r>
            <w:r>
              <w:rPr>
                <w:rFonts w:hint="eastAsia"/>
                <w:highlight w:val="none"/>
              </w:rPr>
              <w:t>+雾化水喷淋系统</w:t>
            </w:r>
          </w:p>
        </w:tc>
        <w:tc>
          <w:tcPr>
            <w:tcW w:w="2500" w:type="pct"/>
            <w:gridSpan w:val="3"/>
          </w:tcPr>
          <w:p w14:paraId="56590CAB">
            <w:pPr>
              <w:pStyle w:val="37"/>
              <w:spacing w:line="360" w:lineRule="auto"/>
              <w:rPr>
                <w:highlight w:val="yellow"/>
              </w:rPr>
            </w:pPr>
            <w:r>
              <w:drawing>
                <wp:inline distT="0" distB="0" distL="0" distR="0">
                  <wp:extent cx="2252980" cy="1691005"/>
                  <wp:effectExtent l="0" t="0" r="4445" b="13970"/>
                  <wp:docPr id="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rot="5400000">
                            <a:off x="0" y="0"/>
                            <a:ext cx="2252980" cy="1691005"/>
                          </a:xfrm>
                          <a:prstGeom prst="rect">
                            <a:avLst/>
                          </a:prstGeom>
                          <a:noFill/>
                          <a:ln>
                            <a:noFill/>
                          </a:ln>
                        </pic:spPr>
                      </pic:pic>
                    </a:graphicData>
                  </a:graphic>
                </wp:inline>
              </w:drawing>
            </w:r>
          </w:p>
          <w:p w14:paraId="3C97583F">
            <w:pPr>
              <w:pStyle w:val="37"/>
              <w:spacing w:line="360" w:lineRule="auto"/>
              <w:rPr>
                <w:rFonts w:hint="eastAsia"/>
              </w:rPr>
            </w:pPr>
            <w:r>
              <w:rPr>
                <w:rFonts w:hint="eastAsia"/>
              </w:rPr>
              <w:t>冷料输送钢板围挡和设置雾化水喷淋系统</w:t>
            </w:r>
          </w:p>
        </w:tc>
      </w:tr>
      <w:tr w14:paraId="053D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6F1CB3A1">
            <w:pPr>
              <w:pStyle w:val="37"/>
              <w:spacing w:line="360" w:lineRule="auto"/>
              <w:rPr>
                <w:highlight w:val="yellow"/>
              </w:rPr>
            </w:pPr>
            <w:r>
              <w:drawing>
                <wp:inline distT="0" distB="0" distL="0" distR="0">
                  <wp:extent cx="2523490" cy="1892935"/>
                  <wp:effectExtent l="0" t="0" r="10160" b="12065"/>
                  <wp:docPr id="9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23490" cy="1892935"/>
                          </a:xfrm>
                          <a:prstGeom prst="rect">
                            <a:avLst/>
                          </a:prstGeom>
                          <a:noFill/>
                          <a:ln>
                            <a:noFill/>
                          </a:ln>
                        </pic:spPr>
                      </pic:pic>
                    </a:graphicData>
                  </a:graphic>
                </wp:inline>
              </w:drawing>
            </w:r>
            <w:r>
              <w:drawing>
                <wp:inline distT="0" distB="0" distL="0" distR="0">
                  <wp:extent cx="2606675" cy="1955165"/>
                  <wp:effectExtent l="0" t="0" r="3175" b="6985"/>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06675" cy="1955165"/>
                          </a:xfrm>
                          <a:prstGeom prst="rect">
                            <a:avLst/>
                          </a:prstGeom>
                          <a:noFill/>
                          <a:ln>
                            <a:noFill/>
                          </a:ln>
                        </pic:spPr>
                      </pic:pic>
                    </a:graphicData>
                  </a:graphic>
                </wp:inline>
              </w:drawing>
            </w:r>
          </w:p>
          <w:p w14:paraId="35C0B54C">
            <w:pPr>
              <w:pStyle w:val="37"/>
              <w:spacing w:line="360" w:lineRule="auto"/>
              <w:rPr>
                <w:highlight w:val="yellow"/>
              </w:rPr>
            </w:pPr>
            <w:r>
              <w:rPr>
                <w:rFonts w:hint="eastAsia"/>
              </w:rPr>
              <w:t>冷料仓半封闭形式（仅入料口敞开并设软帘），顶部设置雾化水喷淋系统</w:t>
            </w:r>
          </w:p>
        </w:tc>
      </w:tr>
      <w:tr w14:paraId="5AEC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0CEE812">
            <w:pPr>
              <w:ind w:firstLine="0" w:firstLineChars="0"/>
              <w:jc w:val="center"/>
              <w:rPr>
                <w:rFonts w:hint="eastAsia" w:ascii="等线" w:hAnsi="等线" w:eastAsia="等线"/>
                <w:b/>
                <w:sz w:val="21"/>
                <w:lang w:val="en-US" w:eastAsia="zh-CN"/>
              </w:rPr>
            </w:pPr>
            <w:r>
              <w:rPr>
                <w:rFonts w:hint="eastAsia" w:ascii="等线" w:hAnsi="等线" w:eastAsia="等线"/>
                <w:b/>
                <w:sz w:val="21"/>
                <w:lang w:val="en-US" w:eastAsia="zh-CN"/>
              </w:rPr>
              <w:drawing>
                <wp:inline distT="0" distB="0" distL="114300" distR="114300">
                  <wp:extent cx="2261235" cy="1696720"/>
                  <wp:effectExtent l="0" t="0" r="17780" b="5715"/>
                  <wp:docPr id="100" name="图片 2" descr="a92728e6b9f7289d10f596d755b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descr="a92728e6b9f7289d10f596d755b3226"/>
                          <pic:cNvPicPr>
                            <a:picLocks noChangeAspect="1"/>
                          </pic:cNvPicPr>
                        </pic:nvPicPr>
                        <pic:blipFill>
                          <a:blip r:embed="rId41"/>
                          <a:stretch>
                            <a:fillRect/>
                          </a:stretch>
                        </pic:blipFill>
                        <pic:spPr>
                          <a:xfrm rot="5400000">
                            <a:off x="0" y="0"/>
                            <a:ext cx="2261235" cy="1696720"/>
                          </a:xfrm>
                          <a:prstGeom prst="rect">
                            <a:avLst/>
                          </a:prstGeom>
                          <a:noFill/>
                          <a:ln>
                            <a:noFill/>
                          </a:ln>
                        </pic:spPr>
                      </pic:pic>
                    </a:graphicData>
                  </a:graphic>
                </wp:inline>
              </w:drawing>
            </w:r>
            <w:r>
              <w:rPr>
                <w:rFonts w:hint="eastAsia" w:ascii="等线" w:hAnsi="等线" w:eastAsia="等线"/>
                <w:b/>
                <w:sz w:val="21"/>
                <w:lang w:val="en-US" w:eastAsia="zh-CN"/>
              </w:rPr>
              <w:drawing>
                <wp:inline distT="0" distB="0" distL="114300" distR="114300">
                  <wp:extent cx="2251710" cy="1689735"/>
                  <wp:effectExtent l="0" t="0" r="5715" b="15240"/>
                  <wp:docPr id="101" name="图片 3" descr="333cb9d58dc22e1374324e0497c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descr="333cb9d58dc22e1374324e0497c28da"/>
                          <pic:cNvPicPr>
                            <a:picLocks noChangeAspect="1"/>
                          </pic:cNvPicPr>
                        </pic:nvPicPr>
                        <pic:blipFill>
                          <a:blip r:embed="rId42"/>
                          <a:stretch>
                            <a:fillRect/>
                          </a:stretch>
                        </pic:blipFill>
                        <pic:spPr>
                          <a:xfrm rot="5400000">
                            <a:off x="0" y="0"/>
                            <a:ext cx="2251710" cy="1689735"/>
                          </a:xfrm>
                          <a:prstGeom prst="rect">
                            <a:avLst/>
                          </a:prstGeom>
                          <a:noFill/>
                          <a:ln>
                            <a:noFill/>
                          </a:ln>
                        </pic:spPr>
                      </pic:pic>
                    </a:graphicData>
                  </a:graphic>
                </wp:inline>
              </w:drawing>
            </w:r>
          </w:p>
          <w:p w14:paraId="223035B0">
            <w:pPr>
              <w:pStyle w:val="37"/>
              <w:spacing w:line="360" w:lineRule="auto"/>
              <w:rPr>
                <w:b w:val="0"/>
                <w:bCs/>
                <w:highlight w:val="yellow"/>
              </w:rPr>
            </w:pPr>
            <w:r>
              <w:rPr>
                <w:rFonts w:hint="eastAsia"/>
                <w:highlight w:val="none"/>
              </w:rPr>
              <w:t>静电油烟净化器及排气筒P3</w:t>
            </w:r>
          </w:p>
        </w:tc>
      </w:tr>
    </w:tbl>
    <w:p w14:paraId="3C6E2823">
      <w:pPr>
        <w:tabs>
          <w:tab w:val="left" w:pos="519"/>
        </w:tabs>
        <w:bidi w:val="0"/>
        <w:ind w:left="0" w:leftChars="0" w:firstLine="0" w:firstLineChars="0"/>
        <w:jc w:val="left"/>
        <w:rPr>
          <w:rFonts w:ascii="Times New Roman" w:hAnsi="Times New Roman" w:eastAsia="宋体" w:cstheme="minorBidi"/>
          <w:kern w:val="2"/>
          <w:sz w:val="24"/>
          <w:szCs w:val="22"/>
          <w:lang w:val="en-US" w:eastAsia="zh-CN" w:bidi="ar-SA"/>
        </w:rPr>
        <w:sectPr>
          <w:pgSz w:w="11906" w:h="16838"/>
          <w:pgMar w:top="1440" w:right="1800" w:bottom="1440" w:left="1800" w:header="851" w:footer="992" w:gutter="0"/>
          <w:cols w:space="425" w:num="1"/>
          <w:docGrid w:type="lines" w:linePitch="312" w:charSpace="0"/>
        </w:sectPr>
      </w:pPr>
    </w:p>
    <w:p w14:paraId="4442F099">
      <w:pPr>
        <w:pStyle w:val="15"/>
      </w:pPr>
      <w:bookmarkStart w:id="112" w:name="_Toc8908"/>
      <w:r>
        <w:rPr>
          <w:rFonts w:hint="eastAsia"/>
        </w:rPr>
        <w:t>附件</w:t>
      </w:r>
      <w:r>
        <w:rPr>
          <w:rFonts w:hint="eastAsia"/>
          <w:lang w:val="en-US" w:eastAsia="zh-CN"/>
        </w:rPr>
        <w:t>7</w:t>
      </w:r>
      <w:r>
        <w:t xml:space="preserve"> </w:t>
      </w:r>
      <w:r>
        <w:rPr>
          <w:rFonts w:hint="eastAsia"/>
        </w:rPr>
        <w:t>监测报告</w:t>
      </w:r>
      <w:bookmarkEnd w:id="112"/>
    </w:p>
    <w:p w14:paraId="14485F5E">
      <w:pPr>
        <w:pStyle w:val="33"/>
        <w:rPr>
          <w:rFonts w:hint="eastAsia" w:eastAsia="宋体"/>
          <w:lang w:eastAsia="zh-CN"/>
        </w:rPr>
      </w:pPr>
      <w:r>
        <w:drawing>
          <wp:inline distT="0" distB="0" distL="114300" distR="114300">
            <wp:extent cx="5539740" cy="7835265"/>
            <wp:effectExtent l="0" t="0" r="3810" b="13335"/>
            <wp:docPr id="1" name="图片 1" descr="签发-241205A01茂名市中成沥青混凝土有限公司 废水有锅炉 颗粒物非臭苯并a芘油烟 无颗非臭 噪（验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签发-241205A01茂名市中成沥青混凝土有限公司 废水有锅炉 颗粒物非臭苯并a芘油烟 无颗非臭 噪（验收）_00"/>
                    <pic:cNvPicPr>
                      <a:picLocks noChangeAspect="1"/>
                    </pic:cNvPicPr>
                  </pic:nvPicPr>
                  <pic:blipFill>
                    <a:blip r:embed="rId60"/>
                    <a:stretch>
                      <a:fillRect/>
                    </a:stretch>
                  </pic:blipFill>
                  <pic:spPr>
                    <a:xfrm>
                      <a:off x="0" y="0"/>
                      <a:ext cx="5539740" cy="7835265"/>
                    </a:xfrm>
                    <a:prstGeom prst="rect">
                      <a:avLst/>
                    </a:prstGeom>
                  </pic:spPr>
                </pic:pic>
              </a:graphicData>
            </a:graphic>
          </wp:inline>
        </w:drawing>
      </w:r>
      <w:r>
        <w:t xml:space="preserve">    </w:t>
      </w:r>
      <w:r>
        <w:rPr>
          <w:rFonts w:hint="eastAsia" w:eastAsia="宋体"/>
          <w:lang w:eastAsia="zh-CN"/>
        </w:rPr>
        <w:drawing>
          <wp:inline distT="0" distB="0" distL="114300" distR="114300">
            <wp:extent cx="5539740" cy="7835265"/>
            <wp:effectExtent l="0" t="0" r="3810" b="13335"/>
            <wp:docPr id="3" name="图片 3" descr="签发-241205A01茂名市中成沥青混凝土有限公司 废水有锅炉 颗粒物非臭苯并a芘油烟 无颗非臭 噪（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签发-241205A01茂名市中成沥青混凝土有限公司 废水有锅炉 颗粒物非臭苯并a芘油烟 无颗非臭 噪（验收）_01"/>
                    <pic:cNvPicPr>
                      <a:picLocks noChangeAspect="1"/>
                    </pic:cNvPicPr>
                  </pic:nvPicPr>
                  <pic:blipFill>
                    <a:blip r:embed="rId61"/>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4" name="图片 4" descr="签发-241205A01茂名市中成沥青混凝土有限公司 废水有锅炉 颗粒物非臭苯并a芘油烟 无颗非臭 噪（验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签发-241205A01茂名市中成沥青混凝土有限公司 废水有锅炉 颗粒物非臭苯并a芘油烟 无颗非臭 噪（验收）_02"/>
                    <pic:cNvPicPr>
                      <a:picLocks noChangeAspect="1"/>
                    </pic:cNvPicPr>
                  </pic:nvPicPr>
                  <pic:blipFill>
                    <a:blip r:embed="rId62"/>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5" name="图片 5" descr="签发-241205A01茂名市中成沥青混凝土有限公司 废水有锅炉 颗粒物非臭苯并a芘油烟 无颗非臭 噪（验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签发-241205A01茂名市中成沥青混凝土有限公司 废水有锅炉 颗粒物非臭苯并a芘油烟 无颗非臭 噪（验收）_03"/>
                    <pic:cNvPicPr>
                      <a:picLocks noChangeAspect="1"/>
                    </pic:cNvPicPr>
                  </pic:nvPicPr>
                  <pic:blipFill>
                    <a:blip r:embed="rId63"/>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6" name="图片 6" descr="签发-241205A01茂名市中成沥青混凝土有限公司 废水有锅炉 颗粒物非臭苯并a芘油烟 无颗非臭 噪（验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签发-241205A01茂名市中成沥青混凝土有限公司 废水有锅炉 颗粒物非臭苯并a芘油烟 无颗非臭 噪（验收）_04"/>
                    <pic:cNvPicPr>
                      <a:picLocks noChangeAspect="1"/>
                    </pic:cNvPicPr>
                  </pic:nvPicPr>
                  <pic:blipFill>
                    <a:blip r:embed="rId64"/>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7" name="图片 7" descr="签发-241205A01茂名市中成沥青混凝土有限公司 废水有锅炉 颗粒物非臭苯并a芘油烟 无颗非臭 噪（验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签发-241205A01茂名市中成沥青混凝土有限公司 废水有锅炉 颗粒物非臭苯并a芘油烟 无颗非臭 噪（验收）_05"/>
                    <pic:cNvPicPr>
                      <a:picLocks noChangeAspect="1"/>
                    </pic:cNvPicPr>
                  </pic:nvPicPr>
                  <pic:blipFill>
                    <a:blip r:embed="rId65"/>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8" name="图片 8" descr="签发-241205A01茂名市中成沥青混凝土有限公司 废水有锅炉 颗粒物非臭苯并a芘油烟 无颗非臭 噪（验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签发-241205A01茂名市中成沥青混凝土有限公司 废水有锅炉 颗粒物非臭苯并a芘油烟 无颗非臭 噪（验收）_06"/>
                    <pic:cNvPicPr>
                      <a:picLocks noChangeAspect="1"/>
                    </pic:cNvPicPr>
                  </pic:nvPicPr>
                  <pic:blipFill>
                    <a:blip r:embed="rId66"/>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9" name="图片 9" descr="签发-241205A01茂名市中成沥青混凝土有限公司 废水有锅炉 颗粒物非臭苯并a芘油烟 无颗非臭 噪（验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签发-241205A01茂名市中成沥青混凝土有限公司 废水有锅炉 颗粒物非臭苯并a芘油烟 无颗非臭 噪（验收）_07"/>
                    <pic:cNvPicPr>
                      <a:picLocks noChangeAspect="1"/>
                    </pic:cNvPicPr>
                  </pic:nvPicPr>
                  <pic:blipFill>
                    <a:blip r:embed="rId67"/>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10" name="图片 10" descr="签发-241205A01茂名市中成沥青混凝土有限公司 废水有锅炉 颗粒物非臭苯并a芘油烟 无颗非臭 噪（验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签发-241205A01茂名市中成沥青混凝土有限公司 废水有锅炉 颗粒物非臭苯并a芘油烟 无颗非臭 噪（验收）_08"/>
                    <pic:cNvPicPr>
                      <a:picLocks noChangeAspect="1"/>
                    </pic:cNvPicPr>
                  </pic:nvPicPr>
                  <pic:blipFill>
                    <a:blip r:embed="rId68"/>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11" name="图片 11" descr="签发-241205A01茂名市中成沥青混凝土有限公司 废水有锅炉 颗粒物非臭苯并a芘油烟 无颗非臭 噪（验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签发-241205A01茂名市中成沥青混凝土有限公司 废水有锅炉 颗粒物非臭苯并a芘油烟 无颗非臭 噪（验收）_09"/>
                    <pic:cNvPicPr>
                      <a:picLocks noChangeAspect="1"/>
                    </pic:cNvPicPr>
                  </pic:nvPicPr>
                  <pic:blipFill>
                    <a:blip r:embed="rId69"/>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15" name="图片 15" descr="签发-241205A01茂名市中成沥青混凝土有限公司 废水有锅炉 颗粒物非臭苯并a芘油烟 无颗非臭 噪（验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签发-241205A01茂名市中成沥青混凝土有限公司 废水有锅炉 颗粒物非臭苯并a芘油烟 无颗非臭 噪（验收）_10"/>
                    <pic:cNvPicPr>
                      <a:picLocks noChangeAspect="1"/>
                    </pic:cNvPicPr>
                  </pic:nvPicPr>
                  <pic:blipFill>
                    <a:blip r:embed="rId70"/>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16" name="图片 16" descr="签发-241205A01茂名市中成沥青混凝土有限公司 废水有锅炉 颗粒物非臭苯并a芘油烟 无颗非臭 噪（验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签发-241205A01茂名市中成沥青混凝土有限公司 废水有锅炉 颗粒物非臭苯并a芘油烟 无颗非臭 噪（验收）_11"/>
                    <pic:cNvPicPr>
                      <a:picLocks noChangeAspect="1"/>
                    </pic:cNvPicPr>
                  </pic:nvPicPr>
                  <pic:blipFill>
                    <a:blip r:embed="rId71"/>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17" name="图片 17" descr="签发-241205A01茂名市中成沥青混凝土有限公司 废水有锅炉 颗粒物非臭苯并a芘油烟 无颗非臭 噪（验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签发-241205A01茂名市中成沥青混凝土有限公司 废水有锅炉 颗粒物非臭苯并a芘油烟 无颗非臭 噪（验收）_12"/>
                    <pic:cNvPicPr>
                      <a:picLocks noChangeAspect="1"/>
                    </pic:cNvPicPr>
                  </pic:nvPicPr>
                  <pic:blipFill>
                    <a:blip r:embed="rId72"/>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18" name="图片 18" descr="签发-241205A01茂名市中成沥青混凝土有限公司 废水有锅炉 颗粒物非臭苯并a芘油烟 无颗非臭 噪（验收）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签发-241205A01茂名市中成沥青混凝土有限公司 废水有锅炉 颗粒物非臭苯并a芘油烟 无颗非臭 噪（验收）_13"/>
                    <pic:cNvPicPr>
                      <a:picLocks noChangeAspect="1"/>
                    </pic:cNvPicPr>
                  </pic:nvPicPr>
                  <pic:blipFill>
                    <a:blip r:embed="rId73"/>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23" name="图片 23" descr="签发-241205A01茂名市中成沥青混凝土有限公司 废水有锅炉 颗粒物非臭苯并a芘油烟 无颗非臭 噪（验收）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签发-241205A01茂名市中成沥青混凝土有限公司 废水有锅炉 颗粒物非臭苯并a芘油烟 无颗非臭 噪（验收）_14"/>
                    <pic:cNvPicPr>
                      <a:picLocks noChangeAspect="1"/>
                    </pic:cNvPicPr>
                  </pic:nvPicPr>
                  <pic:blipFill>
                    <a:blip r:embed="rId74"/>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24" name="图片 24" descr="签发-241205A01茂名市中成沥青混凝土有限公司 废水有锅炉 颗粒物非臭苯并a芘油烟 无颗非臭 噪（验收）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签发-241205A01茂名市中成沥青混凝土有限公司 废水有锅炉 颗粒物非臭苯并a芘油烟 无颗非臭 噪（验收）_15"/>
                    <pic:cNvPicPr>
                      <a:picLocks noChangeAspect="1"/>
                    </pic:cNvPicPr>
                  </pic:nvPicPr>
                  <pic:blipFill>
                    <a:blip r:embed="rId75"/>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29" name="图片 29" descr="签发-241205A01茂名市中成沥青混凝土有限公司 废水有锅炉 颗粒物非臭苯并a芘油烟 无颗非臭 噪（验收）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签发-241205A01茂名市中成沥青混凝土有限公司 废水有锅炉 颗粒物非臭苯并a芘油烟 无颗非臭 噪（验收）_16"/>
                    <pic:cNvPicPr>
                      <a:picLocks noChangeAspect="1"/>
                    </pic:cNvPicPr>
                  </pic:nvPicPr>
                  <pic:blipFill>
                    <a:blip r:embed="rId76"/>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2" name="图片 32" descr="签发-241205A01茂名市中成沥青混凝土有限公司 废水有锅炉 颗粒物非臭苯并a芘油烟 无颗非臭 噪（验收）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签发-241205A01茂名市中成沥青混凝土有限公司 废水有锅炉 颗粒物非臭苯并a芘油烟 无颗非臭 噪（验收）_17"/>
                    <pic:cNvPicPr>
                      <a:picLocks noChangeAspect="1"/>
                    </pic:cNvPicPr>
                  </pic:nvPicPr>
                  <pic:blipFill>
                    <a:blip r:embed="rId77"/>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3" name="图片 33" descr="签发-241205A01茂名市中成沥青混凝土有限公司 废水有锅炉 颗粒物非臭苯并a芘油烟 无颗非臭 噪（验收）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签发-241205A01茂名市中成沥青混凝土有限公司 废水有锅炉 颗粒物非臭苯并a芘油烟 无颗非臭 噪（验收）_18"/>
                    <pic:cNvPicPr>
                      <a:picLocks noChangeAspect="1"/>
                    </pic:cNvPicPr>
                  </pic:nvPicPr>
                  <pic:blipFill>
                    <a:blip r:embed="rId78"/>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4" name="图片 34" descr="签发-241205A01茂名市中成沥青混凝土有限公司 废水有锅炉 颗粒物非臭苯并a芘油烟 无颗非臭 噪（验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签发-241205A01茂名市中成沥青混凝土有限公司 废水有锅炉 颗粒物非臭苯并a芘油烟 无颗非臭 噪（验收）_19"/>
                    <pic:cNvPicPr>
                      <a:picLocks noChangeAspect="1"/>
                    </pic:cNvPicPr>
                  </pic:nvPicPr>
                  <pic:blipFill>
                    <a:blip r:embed="rId79"/>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5" name="图片 35" descr="签发-241205A01茂名市中成沥青混凝土有限公司 废水有锅炉 颗粒物非臭苯并a芘油烟 无颗非臭 噪（验收）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签发-241205A01茂名市中成沥青混凝土有限公司 废水有锅炉 颗粒物非臭苯并a芘油烟 无颗非臭 噪（验收）_20"/>
                    <pic:cNvPicPr>
                      <a:picLocks noChangeAspect="1"/>
                    </pic:cNvPicPr>
                  </pic:nvPicPr>
                  <pic:blipFill>
                    <a:blip r:embed="rId80"/>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6" name="图片 36" descr="签发-241205A01茂名市中成沥青混凝土有限公司 废水有锅炉 颗粒物非臭苯并a芘油烟 无颗非臭 噪（验收）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签发-241205A01茂名市中成沥青混凝土有限公司 废水有锅炉 颗粒物非臭苯并a芘油烟 无颗非臭 噪（验收）_21"/>
                    <pic:cNvPicPr>
                      <a:picLocks noChangeAspect="1"/>
                    </pic:cNvPicPr>
                  </pic:nvPicPr>
                  <pic:blipFill>
                    <a:blip r:embed="rId81"/>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7" name="图片 37" descr="签发-241205A01茂名市中成沥青混凝土有限公司 废水有锅炉 颗粒物非臭苯并a芘油烟 无颗非臭 噪（验收）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签发-241205A01茂名市中成沥青混凝土有限公司 废水有锅炉 颗粒物非臭苯并a芘油烟 无颗非臭 噪（验收）_22"/>
                    <pic:cNvPicPr>
                      <a:picLocks noChangeAspect="1"/>
                    </pic:cNvPicPr>
                  </pic:nvPicPr>
                  <pic:blipFill>
                    <a:blip r:embed="rId82"/>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8" name="图片 38" descr="签发-241205A01茂名市中成沥青混凝土有限公司 废水有锅炉 颗粒物非臭苯并a芘油烟 无颗非臭 噪（验收）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签发-241205A01茂名市中成沥青混凝土有限公司 废水有锅炉 颗粒物非臭苯并a芘油烟 无颗非臭 噪（验收）_23"/>
                    <pic:cNvPicPr>
                      <a:picLocks noChangeAspect="1"/>
                    </pic:cNvPicPr>
                  </pic:nvPicPr>
                  <pic:blipFill>
                    <a:blip r:embed="rId83"/>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39" name="图片 39" descr="签发-241205A01茂名市中成沥青混凝土有限公司 废水有锅炉 颗粒物非臭苯并a芘油烟 无颗非臭 噪（验收）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签发-241205A01茂名市中成沥青混凝土有限公司 废水有锅炉 颗粒物非臭苯并a芘油烟 无颗非臭 噪（验收）_24"/>
                    <pic:cNvPicPr>
                      <a:picLocks noChangeAspect="1"/>
                    </pic:cNvPicPr>
                  </pic:nvPicPr>
                  <pic:blipFill>
                    <a:blip r:embed="rId84"/>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40" name="图片 40" descr="签发-241205A01茂名市中成沥青混凝土有限公司 废水有锅炉 颗粒物非臭苯并a芘油烟 无颗非臭 噪（验收）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签发-241205A01茂名市中成沥青混凝土有限公司 废水有锅炉 颗粒物非臭苯并a芘油烟 无颗非臭 噪（验收）_25"/>
                    <pic:cNvPicPr>
                      <a:picLocks noChangeAspect="1"/>
                    </pic:cNvPicPr>
                  </pic:nvPicPr>
                  <pic:blipFill>
                    <a:blip r:embed="rId85"/>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41" name="图片 41" descr="签发-241205A01茂名市中成沥青混凝土有限公司 废水有锅炉 颗粒物非臭苯并a芘油烟 无颗非臭 噪（验收）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签发-241205A01茂名市中成沥青混凝土有限公司 废水有锅炉 颗粒物非臭苯并a芘油烟 无颗非臭 噪（验收）_26"/>
                    <pic:cNvPicPr>
                      <a:picLocks noChangeAspect="1"/>
                    </pic:cNvPicPr>
                  </pic:nvPicPr>
                  <pic:blipFill>
                    <a:blip r:embed="rId86"/>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42" name="图片 42" descr="签发-241205A01茂名市中成沥青混凝土有限公司 废水有锅炉 颗粒物非臭苯并a芘油烟 无颗非臭 噪（验收）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签发-241205A01茂名市中成沥青混凝土有限公司 废水有锅炉 颗粒物非臭苯并a芘油烟 无颗非臭 噪（验收）_27"/>
                    <pic:cNvPicPr>
                      <a:picLocks noChangeAspect="1"/>
                    </pic:cNvPicPr>
                  </pic:nvPicPr>
                  <pic:blipFill>
                    <a:blip r:embed="rId87"/>
                    <a:stretch>
                      <a:fillRect/>
                    </a:stretch>
                  </pic:blipFill>
                  <pic:spPr>
                    <a:xfrm>
                      <a:off x="0" y="0"/>
                      <a:ext cx="5539740" cy="7835265"/>
                    </a:xfrm>
                    <a:prstGeom prst="rect">
                      <a:avLst/>
                    </a:prstGeom>
                  </pic:spPr>
                </pic:pic>
              </a:graphicData>
            </a:graphic>
          </wp:inline>
        </w:drawing>
      </w:r>
      <w:r>
        <w:rPr>
          <w:rFonts w:hint="eastAsia" w:eastAsia="宋体"/>
          <w:lang w:eastAsia="zh-CN"/>
        </w:rPr>
        <w:drawing>
          <wp:inline distT="0" distB="0" distL="114300" distR="114300">
            <wp:extent cx="5539740" cy="7835265"/>
            <wp:effectExtent l="0" t="0" r="3810" b="13335"/>
            <wp:docPr id="43" name="图片 43" descr="签发-241205A01茂名市中成沥青混凝土有限公司 废水有锅炉 颗粒物非臭苯并a芘油烟 无颗非臭 噪（验收）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签发-241205A01茂名市中成沥青混凝土有限公司 废水有锅炉 颗粒物非臭苯并a芘油烟 无颗非臭 噪（验收）_28"/>
                    <pic:cNvPicPr>
                      <a:picLocks noChangeAspect="1"/>
                    </pic:cNvPicPr>
                  </pic:nvPicPr>
                  <pic:blipFill>
                    <a:blip r:embed="rId88"/>
                    <a:stretch>
                      <a:fillRect/>
                    </a:stretch>
                  </pic:blipFill>
                  <pic:spPr>
                    <a:xfrm>
                      <a:off x="0" y="0"/>
                      <a:ext cx="5539740" cy="7835265"/>
                    </a:xfrm>
                    <a:prstGeom prst="rect">
                      <a:avLst/>
                    </a:prstGeom>
                  </pic:spPr>
                </pic:pic>
              </a:graphicData>
            </a:graphic>
          </wp:inline>
        </w:drawing>
      </w:r>
    </w:p>
    <w:p w14:paraId="282A3921">
      <w:pPr>
        <w:pStyle w:val="33"/>
      </w:pPr>
    </w:p>
    <w:p w14:paraId="4D74BF8E">
      <w:pPr>
        <w:pStyle w:val="33"/>
      </w:pPr>
    </w:p>
    <w:p w14:paraId="70B54BA4">
      <w:pPr>
        <w:pStyle w:val="33"/>
        <w:sectPr>
          <w:pgSz w:w="11906" w:h="16838"/>
          <w:pgMar w:top="1304" w:right="1588" w:bottom="1304" w:left="1588" w:header="851" w:footer="992" w:gutter="0"/>
          <w:cols w:space="425" w:num="1"/>
          <w:docGrid w:type="lines" w:linePitch="312" w:charSpace="0"/>
        </w:sectPr>
      </w:pPr>
    </w:p>
    <w:p w14:paraId="7623BEB2">
      <w:pPr>
        <w:pStyle w:val="15"/>
      </w:pPr>
      <w:bookmarkStart w:id="113" w:name="_Toc27856"/>
      <w:r>
        <w:rPr>
          <w:rFonts w:hint="eastAsia"/>
        </w:rPr>
        <w:t>附件</w:t>
      </w:r>
      <w:r>
        <w:rPr>
          <w:rFonts w:hint="eastAsia"/>
          <w:lang w:val="en-US" w:eastAsia="zh-CN"/>
        </w:rPr>
        <w:t>8</w:t>
      </w:r>
      <w:r>
        <w:t xml:space="preserve"> </w:t>
      </w:r>
      <w:r>
        <w:rPr>
          <w:rFonts w:hint="eastAsia"/>
        </w:rPr>
        <w:t>脉冲布袋除尘器收集的粉尘外售协议</w:t>
      </w:r>
      <w:bookmarkEnd w:id="113"/>
    </w:p>
    <w:p w14:paraId="2E57843A">
      <w:pPr>
        <w:pStyle w:val="33"/>
        <w:sectPr>
          <w:pgSz w:w="11906" w:h="16838"/>
          <w:pgMar w:top="1304" w:right="1588" w:bottom="1304" w:left="1588" w:header="851" w:footer="992" w:gutter="0"/>
          <w:cols w:space="425" w:num="1"/>
          <w:docGrid w:type="lines" w:linePitch="312" w:charSpace="0"/>
        </w:sectPr>
      </w:pPr>
      <w:r>
        <w:rPr>
          <w:b/>
          <w:bCs/>
          <w:color w:val="FF0000"/>
          <w:kern w:val="0"/>
          <w:sz w:val="24"/>
        </w:rPr>
        <w:drawing>
          <wp:inline distT="0" distB="0" distL="0" distR="0">
            <wp:extent cx="5543550" cy="7802245"/>
            <wp:effectExtent l="0" t="0" r="0" b="8255"/>
            <wp:docPr id="13661998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99859" name="图片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543550" cy="7802591"/>
                    </a:xfrm>
                    <a:prstGeom prst="rect">
                      <a:avLst/>
                    </a:prstGeom>
                    <a:noFill/>
                    <a:ln>
                      <a:noFill/>
                    </a:ln>
                  </pic:spPr>
                </pic:pic>
              </a:graphicData>
            </a:graphic>
          </wp:inline>
        </w:drawing>
      </w:r>
      <w:r>
        <w:t xml:space="preserve">  </w:t>
      </w:r>
      <w:r>
        <w:rPr>
          <w:b/>
          <w:bCs/>
          <w:color w:val="FF0000"/>
          <w:kern w:val="0"/>
          <w:sz w:val="24"/>
        </w:rPr>
        <w:drawing>
          <wp:inline distT="0" distB="0" distL="0" distR="0">
            <wp:extent cx="5543550" cy="8282940"/>
            <wp:effectExtent l="0" t="0" r="0" b="3810"/>
            <wp:docPr id="1889942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4226" name="图片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543550" cy="8283357"/>
                    </a:xfrm>
                    <a:prstGeom prst="rect">
                      <a:avLst/>
                    </a:prstGeom>
                    <a:noFill/>
                    <a:ln>
                      <a:noFill/>
                    </a:ln>
                  </pic:spPr>
                </pic:pic>
              </a:graphicData>
            </a:graphic>
          </wp:inline>
        </w:drawing>
      </w:r>
      <w:r>
        <w:t xml:space="preserve">  </w:t>
      </w:r>
    </w:p>
    <w:p w14:paraId="6E7864D5">
      <w:pPr>
        <w:pStyle w:val="15"/>
      </w:pPr>
      <w:bookmarkStart w:id="114" w:name="_Toc26471"/>
      <w:r>
        <w:rPr>
          <w:rFonts w:hint="eastAsia"/>
        </w:rPr>
        <w:t>附件</w:t>
      </w:r>
      <w:r>
        <w:rPr>
          <w:rFonts w:hint="eastAsia"/>
          <w:lang w:val="en-US" w:eastAsia="zh-CN"/>
        </w:rPr>
        <w:t>9</w:t>
      </w:r>
      <w:r>
        <w:t xml:space="preserve"> </w:t>
      </w:r>
      <w:r>
        <w:rPr>
          <w:rFonts w:hint="eastAsia"/>
        </w:rPr>
        <w:t>生活污水灌溉协议</w:t>
      </w:r>
      <w:bookmarkEnd w:id="114"/>
    </w:p>
    <w:p w14:paraId="6323F283">
      <w:pPr>
        <w:pStyle w:val="33"/>
      </w:pPr>
      <w:r>
        <w:rPr>
          <w:b/>
          <w:bCs/>
          <w:kern w:val="0"/>
          <w:sz w:val="24"/>
        </w:rPr>
        <w:drawing>
          <wp:inline distT="0" distB="0" distL="0" distR="0">
            <wp:extent cx="5543550" cy="7607935"/>
            <wp:effectExtent l="0" t="0" r="0" b="0"/>
            <wp:docPr id="275235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5814" name="图片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543550" cy="7608278"/>
                    </a:xfrm>
                    <a:prstGeom prst="rect">
                      <a:avLst/>
                    </a:prstGeom>
                    <a:noFill/>
                    <a:ln>
                      <a:noFill/>
                    </a:ln>
                  </pic:spPr>
                </pic:pic>
              </a:graphicData>
            </a:graphic>
          </wp:inline>
        </w:drawing>
      </w:r>
      <w:r>
        <w:t xml:space="preserve">     </w:t>
      </w:r>
      <w:r>
        <w:rPr>
          <w:b/>
          <w:bCs/>
          <w:kern w:val="0"/>
          <w:sz w:val="24"/>
        </w:rPr>
        <w:drawing>
          <wp:inline distT="0" distB="0" distL="0" distR="0">
            <wp:extent cx="5543550" cy="7666990"/>
            <wp:effectExtent l="0" t="0" r="0" b="0"/>
            <wp:docPr id="267746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46621" name="图片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543550" cy="7667199"/>
                    </a:xfrm>
                    <a:prstGeom prst="rect">
                      <a:avLst/>
                    </a:prstGeom>
                    <a:noFill/>
                    <a:ln>
                      <a:noFill/>
                    </a:ln>
                  </pic:spPr>
                </pic:pic>
              </a:graphicData>
            </a:graphic>
          </wp:inline>
        </w:drawing>
      </w:r>
    </w:p>
    <w:sectPr>
      <w:pgSz w:w="11906" w:h="16838"/>
      <w:pgMar w:top="1304" w:right="1588" w:bottom="1304"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CC834">
    <w:pPr>
      <w:pStyle w:val="12"/>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9DF4">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C2416">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793720"/>
      <w:docPartObj>
        <w:docPartGallery w:val="autotext"/>
      </w:docPartObj>
    </w:sdtPr>
    <w:sdtContent>
      <w:p w14:paraId="4CC45260">
        <w:pPr>
          <w:pStyle w:val="12"/>
          <w:ind w:firstLine="360"/>
          <w:jc w:val="center"/>
        </w:pPr>
        <w:r>
          <w:fldChar w:fldCharType="begin"/>
        </w:r>
        <w:r>
          <w:instrText xml:space="preserve">PAGE   \* MERGEFORMAT</w:instrText>
        </w:r>
        <w:r>
          <w:fldChar w:fldCharType="separate"/>
        </w:r>
        <w:r>
          <w:rPr>
            <w:lang w:val="zh-CN"/>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255877"/>
      <w:docPartObj>
        <w:docPartGallery w:val="autotext"/>
      </w:docPartObj>
    </w:sdtPr>
    <w:sdtContent>
      <w:p w14:paraId="49A8BD35">
        <w:pPr>
          <w:pStyle w:val="12"/>
          <w:ind w:firstLine="360"/>
          <w:jc w:val="center"/>
        </w:pPr>
        <w:r>
          <w:fldChar w:fldCharType="begin"/>
        </w:r>
        <w:r>
          <w:instrText xml:space="preserve">PAGE   \* MERGEFORMAT</w:instrText>
        </w:r>
        <w:r>
          <w:fldChar w:fldCharType="separate"/>
        </w:r>
        <w:r>
          <w:rPr>
            <w:lang w:val="zh-CN"/>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1BB72">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C4AB7">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46EA1">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BE344"/>
    <w:multiLevelType w:val="singleLevel"/>
    <w:tmpl w:val="85FBE344"/>
    <w:lvl w:ilvl="0" w:tentative="0">
      <w:start w:val="1"/>
      <w:numFmt w:val="decimal"/>
      <w:suff w:val="nothing"/>
      <w:lvlText w:val="%1"/>
      <w:lvlJc w:val="left"/>
      <w:pPr>
        <w:tabs>
          <w:tab w:val="left" w:pos="0"/>
        </w:tabs>
        <w:ind w:left="0"/>
      </w:pPr>
      <w:rPr>
        <w:rFonts w:hint="default" w:ascii="Times New Roman" w:hAnsi="Times New Roman" w:eastAsia="Times New Roman" w:cs="宋体"/>
        <w:sz w:val="21"/>
        <w:szCs w:val="21"/>
      </w:rPr>
    </w:lvl>
  </w:abstractNum>
  <w:abstractNum w:abstractNumId="1">
    <w:nsid w:val="3F1E1E17"/>
    <w:multiLevelType w:val="multilevel"/>
    <w:tmpl w:val="3F1E1E17"/>
    <w:lvl w:ilvl="0" w:tentative="0">
      <w:start w:val="1"/>
      <w:numFmt w:val="decimal"/>
      <w:pStyle w:val="2"/>
      <w:suff w:val="space"/>
      <w:lvlText w:val="%1"/>
      <w:lvlJc w:val="left"/>
      <w:pPr>
        <w:ind w:left="57" w:hanging="57"/>
      </w:pPr>
      <w:rPr>
        <w:rFonts w:hint="eastAsia"/>
      </w:rPr>
    </w:lvl>
    <w:lvl w:ilvl="1" w:tentative="0">
      <w:start w:val="1"/>
      <w:numFmt w:val="decimal"/>
      <w:pStyle w:val="3"/>
      <w:suff w:val="space"/>
      <w:lvlText w:val="%1.%2"/>
      <w:lvlJc w:val="left"/>
      <w:pPr>
        <w:ind w:left="255" w:hanging="113"/>
      </w:pPr>
      <w:rPr>
        <w:rFonts w:hint="eastAsia"/>
      </w:rPr>
    </w:lvl>
    <w:lvl w:ilvl="2" w:tentative="0">
      <w:start w:val="1"/>
      <w:numFmt w:val="decimal"/>
      <w:pStyle w:val="4"/>
      <w:suff w:val="space"/>
      <w:lvlText w:val="%1.%2.%3"/>
      <w:lvlJc w:val="left"/>
      <w:pPr>
        <w:ind w:left="170" w:hanging="17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0DB9EE4"/>
    <w:multiLevelType w:val="singleLevel"/>
    <w:tmpl w:val="50DB9EE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C5"/>
    <w:rsid w:val="00000174"/>
    <w:rsid w:val="000010EB"/>
    <w:rsid w:val="00001663"/>
    <w:rsid w:val="0000772B"/>
    <w:rsid w:val="000115E9"/>
    <w:rsid w:val="000115F9"/>
    <w:rsid w:val="00014A23"/>
    <w:rsid w:val="000157CF"/>
    <w:rsid w:val="00020D57"/>
    <w:rsid w:val="00022CF1"/>
    <w:rsid w:val="00023D31"/>
    <w:rsid w:val="00025E23"/>
    <w:rsid w:val="00030D7C"/>
    <w:rsid w:val="00032A92"/>
    <w:rsid w:val="00032B80"/>
    <w:rsid w:val="00032BBA"/>
    <w:rsid w:val="000341BC"/>
    <w:rsid w:val="00035549"/>
    <w:rsid w:val="00035A02"/>
    <w:rsid w:val="0004314D"/>
    <w:rsid w:val="00045C45"/>
    <w:rsid w:val="00046A92"/>
    <w:rsid w:val="000518D5"/>
    <w:rsid w:val="0005206E"/>
    <w:rsid w:val="00054BB2"/>
    <w:rsid w:val="0005618B"/>
    <w:rsid w:val="000604E3"/>
    <w:rsid w:val="00060F4A"/>
    <w:rsid w:val="00061377"/>
    <w:rsid w:val="00063033"/>
    <w:rsid w:val="00064E13"/>
    <w:rsid w:val="00065372"/>
    <w:rsid w:val="000728C1"/>
    <w:rsid w:val="00073E5C"/>
    <w:rsid w:val="0007415A"/>
    <w:rsid w:val="00074311"/>
    <w:rsid w:val="00074C8F"/>
    <w:rsid w:val="000755CA"/>
    <w:rsid w:val="00076277"/>
    <w:rsid w:val="00082F96"/>
    <w:rsid w:val="000839BD"/>
    <w:rsid w:val="000856D9"/>
    <w:rsid w:val="000859B7"/>
    <w:rsid w:val="0008748D"/>
    <w:rsid w:val="0009072B"/>
    <w:rsid w:val="00091241"/>
    <w:rsid w:val="00092C9A"/>
    <w:rsid w:val="00092D52"/>
    <w:rsid w:val="000939CD"/>
    <w:rsid w:val="00097B1E"/>
    <w:rsid w:val="000A3A13"/>
    <w:rsid w:val="000A3EAE"/>
    <w:rsid w:val="000A6B70"/>
    <w:rsid w:val="000A7ADA"/>
    <w:rsid w:val="000B08A4"/>
    <w:rsid w:val="000B16DD"/>
    <w:rsid w:val="000B6882"/>
    <w:rsid w:val="000C3DEA"/>
    <w:rsid w:val="000C4F65"/>
    <w:rsid w:val="000C543C"/>
    <w:rsid w:val="000D599D"/>
    <w:rsid w:val="000D6CE5"/>
    <w:rsid w:val="000D7931"/>
    <w:rsid w:val="000E3C58"/>
    <w:rsid w:val="000E45E3"/>
    <w:rsid w:val="000E5606"/>
    <w:rsid w:val="000E5D67"/>
    <w:rsid w:val="000E66E9"/>
    <w:rsid w:val="000E7CBF"/>
    <w:rsid w:val="000E7DEB"/>
    <w:rsid w:val="000F07C0"/>
    <w:rsid w:val="000F1684"/>
    <w:rsid w:val="000F1DA4"/>
    <w:rsid w:val="000F2121"/>
    <w:rsid w:val="000F4712"/>
    <w:rsid w:val="000F493E"/>
    <w:rsid w:val="000F51AD"/>
    <w:rsid w:val="000F6B27"/>
    <w:rsid w:val="0010161C"/>
    <w:rsid w:val="00104F89"/>
    <w:rsid w:val="00105E33"/>
    <w:rsid w:val="00116007"/>
    <w:rsid w:val="0012691E"/>
    <w:rsid w:val="00133226"/>
    <w:rsid w:val="00135B6D"/>
    <w:rsid w:val="0013762F"/>
    <w:rsid w:val="001435CD"/>
    <w:rsid w:val="00143A3D"/>
    <w:rsid w:val="00144115"/>
    <w:rsid w:val="00146121"/>
    <w:rsid w:val="00146B8A"/>
    <w:rsid w:val="0015129F"/>
    <w:rsid w:val="00151F14"/>
    <w:rsid w:val="001523DB"/>
    <w:rsid w:val="00153EED"/>
    <w:rsid w:val="00154591"/>
    <w:rsid w:val="001574E1"/>
    <w:rsid w:val="00157FE8"/>
    <w:rsid w:val="00160CF1"/>
    <w:rsid w:val="00161252"/>
    <w:rsid w:val="001671D3"/>
    <w:rsid w:val="00167890"/>
    <w:rsid w:val="00177367"/>
    <w:rsid w:val="00183244"/>
    <w:rsid w:val="001863E6"/>
    <w:rsid w:val="00187EBB"/>
    <w:rsid w:val="0019231C"/>
    <w:rsid w:val="0019484F"/>
    <w:rsid w:val="00195717"/>
    <w:rsid w:val="001965B4"/>
    <w:rsid w:val="001A0C2D"/>
    <w:rsid w:val="001A463A"/>
    <w:rsid w:val="001A51B8"/>
    <w:rsid w:val="001A7E3B"/>
    <w:rsid w:val="001B18E7"/>
    <w:rsid w:val="001B4DBB"/>
    <w:rsid w:val="001B62F6"/>
    <w:rsid w:val="001C1273"/>
    <w:rsid w:val="001C3278"/>
    <w:rsid w:val="001C4F9A"/>
    <w:rsid w:val="001D0AE9"/>
    <w:rsid w:val="001D0D5B"/>
    <w:rsid w:val="001D472C"/>
    <w:rsid w:val="001D4CE2"/>
    <w:rsid w:val="001D5E7E"/>
    <w:rsid w:val="001E1D5C"/>
    <w:rsid w:val="001E25DD"/>
    <w:rsid w:val="001E27FD"/>
    <w:rsid w:val="001E4449"/>
    <w:rsid w:val="001E6AAD"/>
    <w:rsid w:val="001F232A"/>
    <w:rsid w:val="001F7F3E"/>
    <w:rsid w:val="00200541"/>
    <w:rsid w:val="00201F37"/>
    <w:rsid w:val="00202D10"/>
    <w:rsid w:val="00203795"/>
    <w:rsid w:val="00203C82"/>
    <w:rsid w:val="0021070F"/>
    <w:rsid w:val="002137CB"/>
    <w:rsid w:val="00213FD8"/>
    <w:rsid w:val="00215BCC"/>
    <w:rsid w:val="00216AD4"/>
    <w:rsid w:val="00221D7D"/>
    <w:rsid w:val="0022442C"/>
    <w:rsid w:val="002246BF"/>
    <w:rsid w:val="0022667A"/>
    <w:rsid w:val="00226753"/>
    <w:rsid w:val="00226A1B"/>
    <w:rsid w:val="00227406"/>
    <w:rsid w:val="00227D2D"/>
    <w:rsid w:val="002327CB"/>
    <w:rsid w:val="002335CB"/>
    <w:rsid w:val="00233DF8"/>
    <w:rsid w:val="0023408F"/>
    <w:rsid w:val="00235B71"/>
    <w:rsid w:val="002418CC"/>
    <w:rsid w:val="0024509D"/>
    <w:rsid w:val="00247091"/>
    <w:rsid w:val="002475C5"/>
    <w:rsid w:val="00247ED9"/>
    <w:rsid w:val="00251D25"/>
    <w:rsid w:val="00251E41"/>
    <w:rsid w:val="00252EB2"/>
    <w:rsid w:val="00257829"/>
    <w:rsid w:val="002624F3"/>
    <w:rsid w:val="002626F5"/>
    <w:rsid w:val="002639E9"/>
    <w:rsid w:val="00263B83"/>
    <w:rsid w:val="00263FD1"/>
    <w:rsid w:val="002644BC"/>
    <w:rsid w:val="00264725"/>
    <w:rsid w:val="00264898"/>
    <w:rsid w:val="002662A6"/>
    <w:rsid w:val="0027021D"/>
    <w:rsid w:val="002702C4"/>
    <w:rsid w:val="00270441"/>
    <w:rsid w:val="002704ED"/>
    <w:rsid w:val="002730EB"/>
    <w:rsid w:val="00274731"/>
    <w:rsid w:val="00277E3C"/>
    <w:rsid w:val="00280BB8"/>
    <w:rsid w:val="00285B22"/>
    <w:rsid w:val="00287FEF"/>
    <w:rsid w:val="00292B20"/>
    <w:rsid w:val="00294F97"/>
    <w:rsid w:val="002969B9"/>
    <w:rsid w:val="002A059D"/>
    <w:rsid w:val="002A19CC"/>
    <w:rsid w:val="002A2305"/>
    <w:rsid w:val="002A7560"/>
    <w:rsid w:val="002A7FE9"/>
    <w:rsid w:val="002B0D73"/>
    <w:rsid w:val="002B1573"/>
    <w:rsid w:val="002B42BA"/>
    <w:rsid w:val="002B4518"/>
    <w:rsid w:val="002C76A5"/>
    <w:rsid w:val="002D1226"/>
    <w:rsid w:val="002D30D8"/>
    <w:rsid w:val="002D4C8E"/>
    <w:rsid w:val="002D4D09"/>
    <w:rsid w:val="002D6F2F"/>
    <w:rsid w:val="002E0ACF"/>
    <w:rsid w:val="002E6ED5"/>
    <w:rsid w:val="002E7298"/>
    <w:rsid w:val="002F03C7"/>
    <w:rsid w:val="002F1345"/>
    <w:rsid w:val="003004AC"/>
    <w:rsid w:val="00302363"/>
    <w:rsid w:val="003053B4"/>
    <w:rsid w:val="003054C2"/>
    <w:rsid w:val="00306B40"/>
    <w:rsid w:val="003130A0"/>
    <w:rsid w:val="0031344E"/>
    <w:rsid w:val="0031469C"/>
    <w:rsid w:val="00316305"/>
    <w:rsid w:val="00316351"/>
    <w:rsid w:val="00316D32"/>
    <w:rsid w:val="00320EF2"/>
    <w:rsid w:val="00323D8B"/>
    <w:rsid w:val="003275CF"/>
    <w:rsid w:val="0033193F"/>
    <w:rsid w:val="00331D6D"/>
    <w:rsid w:val="003357D1"/>
    <w:rsid w:val="003376E9"/>
    <w:rsid w:val="00337C04"/>
    <w:rsid w:val="00340D57"/>
    <w:rsid w:val="00341259"/>
    <w:rsid w:val="00342990"/>
    <w:rsid w:val="003449BB"/>
    <w:rsid w:val="003522B0"/>
    <w:rsid w:val="0035238E"/>
    <w:rsid w:val="00353CCA"/>
    <w:rsid w:val="00353DE8"/>
    <w:rsid w:val="00356FB3"/>
    <w:rsid w:val="003573CD"/>
    <w:rsid w:val="003601C6"/>
    <w:rsid w:val="00360AF0"/>
    <w:rsid w:val="00361243"/>
    <w:rsid w:val="00364136"/>
    <w:rsid w:val="00364F6D"/>
    <w:rsid w:val="00367184"/>
    <w:rsid w:val="0037136C"/>
    <w:rsid w:val="003759A9"/>
    <w:rsid w:val="0038246A"/>
    <w:rsid w:val="003824D9"/>
    <w:rsid w:val="0038368A"/>
    <w:rsid w:val="003912B8"/>
    <w:rsid w:val="0039333C"/>
    <w:rsid w:val="00393912"/>
    <w:rsid w:val="00395C12"/>
    <w:rsid w:val="003A3109"/>
    <w:rsid w:val="003A4229"/>
    <w:rsid w:val="003A61A7"/>
    <w:rsid w:val="003A7A26"/>
    <w:rsid w:val="003B0526"/>
    <w:rsid w:val="003B08AF"/>
    <w:rsid w:val="003B176E"/>
    <w:rsid w:val="003B3065"/>
    <w:rsid w:val="003B559C"/>
    <w:rsid w:val="003B6C69"/>
    <w:rsid w:val="003B7316"/>
    <w:rsid w:val="003C6D72"/>
    <w:rsid w:val="003C6FBC"/>
    <w:rsid w:val="003D16D6"/>
    <w:rsid w:val="003E49CF"/>
    <w:rsid w:val="003E7A40"/>
    <w:rsid w:val="003F0A82"/>
    <w:rsid w:val="003F1153"/>
    <w:rsid w:val="00400043"/>
    <w:rsid w:val="004019F6"/>
    <w:rsid w:val="00402C1E"/>
    <w:rsid w:val="00403C5B"/>
    <w:rsid w:val="00407096"/>
    <w:rsid w:val="00410873"/>
    <w:rsid w:val="004176DC"/>
    <w:rsid w:val="00420225"/>
    <w:rsid w:val="00421AA5"/>
    <w:rsid w:val="00421DC1"/>
    <w:rsid w:val="00423D4A"/>
    <w:rsid w:val="00425378"/>
    <w:rsid w:val="00426B2F"/>
    <w:rsid w:val="004316B6"/>
    <w:rsid w:val="00431BAE"/>
    <w:rsid w:val="0043231B"/>
    <w:rsid w:val="0043385B"/>
    <w:rsid w:val="004369BB"/>
    <w:rsid w:val="00443ACD"/>
    <w:rsid w:val="00443D8A"/>
    <w:rsid w:val="00443E7A"/>
    <w:rsid w:val="004460C3"/>
    <w:rsid w:val="00446E36"/>
    <w:rsid w:val="0044764A"/>
    <w:rsid w:val="0045041C"/>
    <w:rsid w:val="004512EA"/>
    <w:rsid w:val="004516E5"/>
    <w:rsid w:val="00457E6F"/>
    <w:rsid w:val="00463E82"/>
    <w:rsid w:val="00465C6B"/>
    <w:rsid w:val="00471552"/>
    <w:rsid w:val="00472B5D"/>
    <w:rsid w:val="00475142"/>
    <w:rsid w:val="004800A7"/>
    <w:rsid w:val="004853ED"/>
    <w:rsid w:val="00491E3B"/>
    <w:rsid w:val="004926B2"/>
    <w:rsid w:val="004A00DA"/>
    <w:rsid w:val="004A5C89"/>
    <w:rsid w:val="004A6DC4"/>
    <w:rsid w:val="004A78D5"/>
    <w:rsid w:val="004B39F0"/>
    <w:rsid w:val="004C1C52"/>
    <w:rsid w:val="004C21EA"/>
    <w:rsid w:val="004C2C4A"/>
    <w:rsid w:val="004C5CA7"/>
    <w:rsid w:val="004C6E87"/>
    <w:rsid w:val="004D0606"/>
    <w:rsid w:val="004D210B"/>
    <w:rsid w:val="004D2784"/>
    <w:rsid w:val="004D4984"/>
    <w:rsid w:val="004E329B"/>
    <w:rsid w:val="004E4AD1"/>
    <w:rsid w:val="004E4C8C"/>
    <w:rsid w:val="004E691A"/>
    <w:rsid w:val="004E7E63"/>
    <w:rsid w:val="004F052A"/>
    <w:rsid w:val="004F25B2"/>
    <w:rsid w:val="004F335C"/>
    <w:rsid w:val="004F73B6"/>
    <w:rsid w:val="005007C6"/>
    <w:rsid w:val="00501A32"/>
    <w:rsid w:val="00502241"/>
    <w:rsid w:val="00503014"/>
    <w:rsid w:val="00503E38"/>
    <w:rsid w:val="00510860"/>
    <w:rsid w:val="00510908"/>
    <w:rsid w:val="005136B8"/>
    <w:rsid w:val="00513D02"/>
    <w:rsid w:val="00514297"/>
    <w:rsid w:val="00514A00"/>
    <w:rsid w:val="00515698"/>
    <w:rsid w:val="00521AC8"/>
    <w:rsid w:val="00522340"/>
    <w:rsid w:val="00522525"/>
    <w:rsid w:val="00522636"/>
    <w:rsid w:val="00523DF8"/>
    <w:rsid w:val="00524C17"/>
    <w:rsid w:val="0052620D"/>
    <w:rsid w:val="00527CFC"/>
    <w:rsid w:val="005301B1"/>
    <w:rsid w:val="0053339F"/>
    <w:rsid w:val="00536D07"/>
    <w:rsid w:val="005429E6"/>
    <w:rsid w:val="005435D8"/>
    <w:rsid w:val="0054561F"/>
    <w:rsid w:val="00547BA9"/>
    <w:rsid w:val="00552660"/>
    <w:rsid w:val="00554E9B"/>
    <w:rsid w:val="005576AC"/>
    <w:rsid w:val="00560F00"/>
    <w:rsid w:val="005653F7"/>
    <w:rsid w:val="00567010"/>
    <w:rsid w:val="0056734E"/>
    <w:rsid w:val="005702B9"/>
    <w:rsid w:val="0057169E"/>
    <w:rsid w:val="0057435C"/>
    <w:rsid w:val="00574427"/>
    <w:rsid w:val="0058242E"/>
    <w:rsid w:val="0059032C"/>
    <w:rsid w:val="00591F8D"/>
    <w:rsid w:val="005A055E"/>
    <w:rsid w:val="005A1170"/>
    <w:rsid w:val="005A6399"/>
    <w:rsid w:val="005A7763"/>
    <w:rsid w:val="005A7DBD"/>
    <w:rsid w:val="005B0258"/>
    <w:rsid w:val="005B0690"/>
    <w:rsid w:val="005B186F"/>
    <w:rsid w:val="005B2B9B"/>
    <w:rsid w:val="005B3FBB"/>
    <w:rsid w:val="005B58D3"/>
    <w:rsid w:val="005B6FF4"/>
    <w:rsid w:val="005C4F0A"/>
    <w:rsid w:val="005C71A3"/>
    <w:rsid w:val="005D370D"/>
    <w:rsid w:val="005D3B51"/>
    <w:rsid w:val="005D4BF4"/>
    <w:rsid w:val="005D675A"/>
    <w:rsid w:val="005D6E21"/>
    <w:rsid w:val="005E01B2"/>
    <w:rsid w:val="005E1B6C"/>
    <w:rsid w:val="005E5A17"/>
    <w:rsid w:val="005E6C6B"/>
    <w:rsid w:val="005F2BC9"/>
    <w:rsid w:val="005F416F"/>
    <w:rsid w:val="005F41CC"/>
    <w:rsid w:val="005F426F"/>
    <w:rsid w:val="005F572F"/>
    <w:rsid w:val="0060148E"/>
    <w:rsid w:val="006027C2"/>
    <w:rsid w:val="00602CED"/>
    <w:rsid w:val="00603A6D"/>
    <w:rsid w:val="00605562"/>
    <w:rsid w:val="00606171"/>
    <w:rsid w:val="00607FBE"/>
    <w:rsid w:val="00613E39"/>
    <w:rsid w:val="00614DDC"/>
    <w:rsid w:val="00615497"/>
    <w:rsid w:val="00615F41"/>
    <w:rsid w:val="00615F4E"/>
    <w:rsid w:val="00616289"/>
    <w:rsid w:val="00617BFA"/>
    <w:rsid w:val="00627FB4"/>
    <w:rsid w:val="00630344"/>
    <w:rsid w:val="00630C12"/>
    <w:rsid w:val="00641493"/>
    <w:rsid w:val="00645313"/>
    <w:rsid w:val="006472F7"/>
    <w:rsid w:val="006477D3"/>
    <w:rsid w:val="00652892"/>
    <w:rsid w:val="006534CE"/>
    <w:rsid w:val="00654933"/>
    <w:rsid w:val="00655318"/>
    <w:rsid w:val="0065604A"/>
    <w:rsid w:val="00657C1C"/>
    <w:rsid w:val="00662632"/>
    <w:rsid w:val="006670A7"/>
    <w:rsid w:val="00671598"/>
    <w:rsid w:val="00671EE3"/>
    <w:rsid w:val="006723E6"/>
    <w:rsid w:val="0067414E"/>
    <w:rsid w:val="00675136"/>
    <w:rsid w:val="00675871"/>
    <w:rsid w:val="00675C69"/>
    <w:rsid w:val="00681519"/>
    <w:rsid w:val="0068499E"/>
    <w:rsid w:val="0069221D"/>
    <w:rsid w:val="00692357"/>
    <w:rsid w:val="0069479C"/>
    <w:rsid w:val="0069523D"/>
    <w:rsid w:val="00695C31"/>
    <w:rsid w:val="006A0559"/>
    <w:rsid w:val="006A0DC4"/>
    <w:rsid w:val="006A2813"/>
    <w:rsid w:val="006A3022"/>
    <w:rsid w:val="006A3BE9"/>
    <w:rsid w:val="006B0931"/>
    <w:rsid w:val="006B3AC9"/>
    <w:rsid w:val="006B3F65"/>
    <w:rsid w:val="006B4C5C"/>
    <w:rsid w:val="006C0C50"/>
    <w:rsid w:val="006C45B1"/>
    <w:rsid w:val="006D1A53"/>
    <w:rsid w:val="006D2C39"/>
    <w:rsid w:val="006D4DB7"/>
    <w:rsid w:val="006D5789"/>
    <w:rsid w:val="006D6DFF"/>
    <w:rsid w:val="006D7689"/>
    <w:rsid w:val="006E0504"/>
    <w:rsid w:val="006E42B2"/>
    <w:rsid w:val="006E42BF"/>
    <w:rsid w:val="006E454C"/>
    <w:rsid w:val="006E4FD9"/>
    <w:rsid w:val="006E5F8B"/>
    <w:rsid w:val="006E76BE"/>
    <w:rsid w:val="006F54CC"/>
    <w:rsid w:val="00700F78"/>
    <w:rsid w:val="00702E6B"/>
    <w:rsid w:val="00704E59"/>
    <w:rsid w:val="00705730"/>
    <w:rsid w:val="00706A43"/>
    <w:rsid w:val="007104F5"/>
    <w:rsid w:val="00711C24"/>
    <w:rsid w:val="00712ED5"/>
    <w:rsid w:val="00713BE6"/>
    <w:rsid w:val="007179EA"/>
    <w:rsid w:val="00721200"/>
    <w:rsid w:val="007259C2"/>
    <w:rsid w:val="007269C3"/>
    <w:rsid w:val="00731BAE"/>
    <w:rsid w:val="00737315"/>
    <w:rsid w:val="00737350"/>
    <w:rsid w:val="007417F3"/>
    <w:rsid w:val="00746BC1"/>
    <w:rsid w:val="00751BC1"/>
    <w:rsid w:val="00754F97"/>
    <w:rsid w:val="00755E08"/>
    <w:rsid w:val="00756EB3"/>
    <w:rsid w:val="007623E6"/>
    <w:rsid w:val="00762740"/>
    <w:rsid w:val="0076282B"/>
    <w:rsid w:val="00763369"/>
    <w:rsid w:val="007648CF"/>
    <w:rsid w:val="007659CC"/>
    <w:rsid w:val="00771DD2"/>
    <w:rsid w:val="00776CB1"/>
    <w:rsid w:val="00777850"/>
    <w:rsid w:val="00777FCE"/>
    <w:rsid w:val="0078043C"/>
    <w:rsid w:val="00782302"/>
    <w:rsid w:val="007832A3"/>
    <w:rsid w:val="00783653"/>
    <w:rsid w:val="0078661C"/>
    <w:rsid w:val="0078772E"/>
    <w:rsid w:val="00792A03"/>
    <w:rsid w:val="007933C5"/>
    <w:rsid w:val="0079451D"/>
    <w:rsid w:val="00796019"/>
    <w:rsid w:val="007A08B3"/>
    <w:rsid w:val="007A66C0"/>
    <w:rsid w:val="007A7ABB"/>
    <w:rsid w:val="007B0793"/>
    <w:rsid w:val="007B3DB2"/>
    <w:rsid w:val="007B4856"/>
    <w:rsid w:val="007B6594"/>
    <w:rsid w:val="007C106D"/>
    <w:rsid w:val="007C22C0"/>
    <w:rsid w:val="007C4E70"/>
    <w:rsid w:val="007C72C2"/>
    <w:rsid w:val="007C72F0"/>
    <w:rsid w:val="007D022F"/>
    <w:rsid w:val="007D12BA"/>
    <w:rsid w:val="007D1B16"/>
    <w:rsid w:val="007D1DE4"/>
    <w:rsid w:val="007D718C"/>
    <w:rsid w:val="007E220E"/>
    <w:rsid w:val="007E27D0"/>
    <w:rsid w:val="007E2C6D"/>
    <w:rsid w:val="007E402A"/>
    <w:rsid w:val="007E4877"/>
    <w:rsid w:val="007E5754"/>
    <w:rsid w:val="007E7045"/>
    <w:rsid w:val="007F4657"/>
    <w:rsid w:val="007F46B8"/>
    <w:rsid w:val="007F5369"/>
    <w:rsid w:val="007F5DEA"/>
    <w:rsid w:val="007F6AA1"/>
    <w:rsid w:val="007F79F0"/>
    <w:rsid w:val="0080001E"/>
    <w:rsid w:val="00801C5A"/>
    <w:rsid w:val="00803498"/>
    <w:rsid w:val="00805137"/>
    <w:rsid w:val="008053FA"/>
    <w:rsid w:val="0081457C"/>
    <w:rsid w:val="00814B8A"/>
    <w:rsid w:val="00815CA1"/>
    <w:rsid w:val="00816396"/>
    <w:rsid w:val="0081709C"/>
    <w:rsid w:val="00823008"/>
    <w:rsid w:val="00824B29"/>
    <w:rsid w:val="0083158F"/>
    <w:rsid w:val="008332E0"/>
    <w:rsid w:val="00833975"/>
    <w:rsid w:val="00841C7A"/>
    <w:rsid w:val="0084274E"/>
    <w:rsid w:val="008465F7"/>
    <w:rsid w:val="00847EC9"/>
    <w:rsid w:val="00853DA3"/>
    <w:rsid w:val="00857479"/>
    <w:rsid w:val="00860BBC"/>
    <w:rsid w:val="00861561"/>
    <w:rsid w:val="008616F1"/>
    <w:rsid w:val="008627A7"/>
    <w:rsid w:val="00862BAC"/>
    <w:rsid w:val="008648E9"/>
    <w:rsid w:val="00867A52"/>
    <w:rsid w:val="00872C5B"/>
    <w:rsid w:val="008751E5"/>
    <w:rsid w:val="00876651"/>
    <w:rsid w:val="00882D42"/>
    <w:rsid w:val="00884A21"/>
    <w:rsid w:val="00890346"/>
    <w:rsid w:val="0089186A"/>
    <w:rsid w:val="00893B16"/>
    <w:rsid w:val="008946CF"/>
    <w:rsid w:val="00896BA1"/>
    <w:rsid w:val="00896D36"/>
    <w:rsid w:val="008A03B4"/>
    <w:rsid w:val="008A0AE9"/>
    <w:rsid w:val="008A709C"/>
    <w:rsid w:val="008B1617"/>
    <w:rsid w:val="008B3F86"/>
    <w:rsid w:val="008B4F0E"/>
    <w:rsid w:val="008B622E"/>
    <w:rsid w:val="008B75F8"/>
    <w:rsid w:val="008C04FC"/>
    <w:rsid w:val="008C14FA"/>
    <w:rsid w:val="008C278F"/>
    <w:rsid w:val="008C5B95"/>
    <w:rsid w:val="008C6706"/>
    <w:rsid w:val="008D00AC"/>
    <w:rsid w:val="008D0E0F"/>
    <w:rsid w:val="008D2EC5"/>
    <w:rsid w:val="008D47C2"/>
    <w:rsid w:val="008D5755"/>
    <w:rsid w:val="008D608A"/>
    <w:rsid w:val="008D6135"/>
    <w:rsid w:val="008D7483"/>
    <w:rsid w:val="008D7BBE"/>
    <w:rsid w:val="008E0B8F"/>
    <w:rsid w:val="008E2B3D"/>
    <w:rsid w:val="008E5932"/>
    <w:rsid w:val="008E708F"/>
    <w:rsid w:val="008F0A34"/>
    <w:rsid w:val="008F0BCE"/>
    <w:rsid w:val="00901EBD"/>
    <w:rsid w:val="009024B4"/>
    <w:rsid w:val="0090352A"/>
    <w:rsid w:val="009059F1"/>
    <w:rsid w:val="00913577"/>
    <w:rsid w:val="00917311"/>
    <w:rsid w:val="0092041D"/>
    <w:rsid w:val="00921F9C"/>
    <w:rsid w:val="00924D7E"/>
    <w:rsid w:val="0092543B"/>
    <w:rsid w:val="00927F3F"/>
    <w:rsid w:val="009326B0"/>
    <w:rsid w:val="00936D4E"/>
    <w:rsid w:val="00937E95"/>
    <w:rsid w:val="009415ED"/>
    <w:rsid w:val="0094205B"/>
    <w:rsid w:val="00942131"/>
    <w:rsid w:val="00942A62"/>
    <w:rsid w:val="0094422E"/>
    <w:rsid w:val="00944A86"/>
    <w:rsid w:val="00946FC2"/>
    <w:rsid w:val="00951D35"/>
    <w:rsid w:val="00952936"/>
    <w:rsid w:val="00952C3F"/>
    <w:rsid w:val="0095378E"/>
    <w:rsid w:val="00953856"/>
    <w:rsid w:val="0095653E"/>
    <w:rsid w:val="009568F0"/>
    <w:rsid w:val="00961D7D"/>
    <w:rsid w:val="009620A9"/>
    <w:rsid w:val="00962A69"/>
    <w:rsid w:val="00965F60"/>
    <w:rsid w:val="00966220"/>
    <w:rsid w:val="00970811"/>
    <w:rsid w:val="009709A2"/>
    <w:rsid w:val="009709FA"/>
    <w:rsid w:val="0097128A"/>
    <w:rsid w:val="00973733"/>
    <w:rsid w:val="0097451C"/>
    <w:rsid w:val="0097498D"/>
    <w:rsid w:val="00976B69"/>
    <w:rsid w:val="00980563"/>
    <w:rsid w:val="00981D43"/>
    <w:rsid w:val="00982B71"/>
    <w:rsid w:val="009844A1"/>
    <w:rsid w:val="009863EF"/>
    <w:rsid w:val="00987787"/>
    <w:rsid w:val="00990CA9"/>
    <w:rsid w:val="0099164A"/>
    <w:rsid w:val="00992BCD"/>
    <w:rsid w:val="009933B3"/>
    <w:rsid w:val="00993BA2"/>
    <w:rsid w:val="00995A3B"/>
    <w:rsid w:val="00995E1F"/>
    <w:rsid w:val="009A32E9"/>
    <w:rsid w:val="009A40FE"/>
    <w:rsid w:val="009A4252"/>
    <w:rsid w:val="009A4611"/>
    <w:rsid w:val="009B3949"/>
    <w:rsid w:val="009B4770"/>
    <w:rsid w:val="009B6620"/>
    <w:rsid w:val="009B7985"/>
    <w:rsid w:val="009B7B7A"/>
    <w:rsid w:val="009C17E4"/>
    <w:rsid w:val="009C227D"/>
    <w:rsid w:val="009C429E"/>
    <w:rsid w:val="009C6E32"/>
    <w:rsid w:val="009C7CEA"/>
    <w:rsid w:val="009D18A4"/>
    <w:rsid w:val="009D24E0"/>
    <w:rsid w:val="009D251C"/>
    <w:rsid w:val="009E6FAC"/>
    <w:rsid w:val="009F0831"/>
    <w:rsid w:val="009F3841"/>
    <w:rsid w:val="009F4383"/>
    <w:rsid w:val="009F704A"/>
    <w:rsid w:val="00A00000"/>
    <w:rsid w:val="00A00358"/>
    <w:rsid w:val="00A04960"/>
    <w:rsid w:val="00A07F1F"/>
    <w:rsid w:val="00A1061A"/>
    <w:rsid w:val="00A1082E"/>
    <w:rsid w:val="00A11C28"/>
    <w:rsid w:val="00A14E89"/>
    <w:rsid w:val="00A25516"/>
    <w:rsid w:val="00A2651E"/>
    <w:rsid w:val="00A30A8C"/>
    <w:rsid w:val="00A34D40"/>
    <w:rsid w:val="00A359BD"/>
    <w:rsid w:val="00A35AD8"/>
    <w:rsid w:val="00A40A49"/>
    <w:rsid w:val="00A43F31"/>
    <w:rsid w:val="00A4512D"/>
    <w:rsid w:val="00A4667D"/>
    <w:rsid w:val="00A46681"/>
    <w:rsid w:val="00A46E13"/>
    <w:rsid w:val="00A506D4"/>
    <w:rsid w:val="00A51273"/>
    <w:rsid w:val="00A52D3D"/>
    <w:rsid w:val="00A52EF4"/>
    <w:rsid w:val="00A53AFD"/>
    <w:rsid w:val="00A55534"/>
    <w:rsid w:val="00A6013B"/>
    <w:rsid w:val="00A61E4F"/>
    <w:rsid w:val="00A64A4F"/>
    <w:rsid w:val="00A658BA"/>
    <w:rsid w:val="00A659FB"/>
    <w:rsid w:val="00A665D8"/>
    <w:rsid w:val="00A7000B"/>
    <w:rsid w:val="00A70AC6"/>
    <w:rsid w:val="00A7144A"/>
    <w:rsid w:val="00A75719"/>
    <w:rsid w:val="00A767B5"/>
    <w:rsid w:val="00A77675"/>
    <w:rsid w:val="00A8087E"/>
    <w:rsid w:val="00A925BE"/>
    <w:rsid w:val="00A93D50"/>
    <w:rsid w:val="00A94869"/>
    <w:rsid w:val="00A96D6F"/>
    <w:rsid w:val="00AA16E2"/>
    <w:rsid w:val="00AA3289"/>
    <w:rsid w:val="00AA4599"/>
    <w:rsid w:val="00AA4D66"/>
    <w:rsid w:val="00AA6293"/>
    <w:rsid w:val="00AA7B6C"/>
    <w:rsid w:val="00AB03A2"/>
    <w:rsid w:val="00AB2D0C"/>
    <w:rsid w:val="00AB35A7"/>
    <w:rsid w:val="00AC09A1"/>
    <w:rsid w:val="00AC3858"/>
    <w:rsid w:val="00AC600E"/>
    <w:rsid w:val="00AD0BFF"/>
    <w:rsid w:val="00AD1B77"/>
    <w:rsid w:val="00AD2CA1"/>
    <w:rsid w:val="00AE2F2F"/>
    <w:rsid w:val="00AE6F13"/>
    <w:rsid w:val="00AF0F22"/>
    <w:rsid w:val="00AF0F7D"/>
    <w:rsid w:val="00AF24B5"/>
    <w:rsid w:val="00AF2C8B"/>
    <w:rsid w:val="00B021D2"/>
    <w:rsid w:val="00B042C6"/>
    <w:rsid w:val="00B04FF6"/>
    <w:rsid w:val="00B069AD"/>
    <w:rsid w:val="00B072E2"/>
    <w:rsid w:val="00B1092E"/>
    <w:rsid w:val="00B15649"/>
    <w:rsid w:val="00B25F78"/>
    <w:rsid w:val="00B26F85"/>
    <w:rsid w:val="00B30304"/>
    <w:rsid w:val="00B321B2"/>
    <w:rsid w:val="00B334E7"/>
    <w:rsid w:val="00B441E8"/>
    <w:rsid w:val="00B4620E"/>
    <w:rsid w:val="00B479AC"/>
    <w:rsid w:val="00B47E44"/>
    <w:rsid w:val="00B51DF8"/>
    <w:rsid w:val="00B535AD"/>
    <w:rsid w:val="00B54FFD"/>
    <w:rsid w:val="00B621FF"/>
    <w:rsid w:val="00B62CB1"/>
    <w:rsid w:val="00B654EE"/>
    <w:rsid w:val="00B66F3E"/>
    <w:rsid w:val="00B709D2"/>
    <w:rsid w:val="00B70B7E"/>
    <w:rsid w:val="00B7136D"/>
    <w:rsid w:val="00B71EF8"/>
    <w:rsid w:val="00B726C5"/>
    <w:rsid w:val="00B73333"/>
    <w:rsid w:val="00B735B0"/>
    <w:rsid w:val="00B73747"/>
    <w:rsid w:val="00B74543"/>
    <w:rsid w:val="00B807CA"/>
    <w:rsid w:val="00B84085"/>
    <w:rsid w:val="00B84B9E"/>
    <w:rsid w:val="00B90D5E"/>
    <w:rsid w:val="00B91619"/>
    <w:rsid w:val="00B94F05"/>
    <w:rsid w:val="00B96471"/>
    <w:rsid w:val="00BA070E"/>
    <w:rsid w:val="00BA0EEF"/>
    <w:rsid w:val="00BA1EE1"/>
    <w:rsid w:val="00BA3CB6"/>
    <w:rsid w:val="00BA67D5"/>
    <w:rsid w:val="00BA7F57"/>
    <w:rsid w:val="00BB18FA"/>
    <w:rsid w:val="00BB3626"/>
    <w:rsid w:val="00BB528B"/>
    <w:rsid w:val="00BB60EF"/>
    <w:rsid w:val="00BB7186"/>
    <w:rsid w:val="00BB79D5"/>
    <w:rsid w:val="00BC2C6D"/>
    <w:rsid w:val="00BC2F9B"/>
    <w:rsid w:val="00BC4AB5"/>
    <w:rsid w:val="00BD14FD"/>
    <w:rsid w:val="00BD48FA"/>
    <w:rsid w:val="00BE07C2"/>
    <w:rsid w:val="00BE1560"/>
    <w:rsid w:val="00BE6B4A"/>
    <w:rsid w:val="00BF05D1"/>
    <w:rsid w:val="00BF3EBF"/>
    <w:rsid w:val="00BF423C"/>
    <w:rsid w:val="00BF5894"/>
    <w:rsid w:val="00BF6611"/>
    <w:rsid w:val="00BF7938"/>
    <w:rsid w:val="00C0044D"/>
    <w:rsid w:val="00C0159B"/>
    <w:rsid w:val="00C03688"/>
    <w:rsid w:val="00C047EC"/>
    <w:rsid w:val="00C04EF9"/>
    <w:rsid w:val="00C07DB3"/>
    <w:rsid w:val="00C10C78"/>
    <w:rsid w:val="00C11D9F"/>
    <w:rsid w:val="00C12194"/>
    <w:rsid w:val="00C15A61"/>
    <w:rsid w:val="00C207A2"/>
    <w:rsid w:val="00C24D3E"/>
    <w:rsid w:val="00C26BE9"/>
    <w:rsid w:val="00C27A3F"/>
    <w:rsid w:val="00C31C1F"/>
    <w:rsid w:val="00C33C6B"/>
    <w:rsid w:val="00C35071"/>
    <w:rsid w:val="00C35798"/>
    <w:rsid w:val="00C3639A"/>
    <w:rsid w:val="00C36BDD"/>
    <w:rsid w:val="00C4004E"/>
    <w:rsid w:val="00C4198D"/>
    <w:rsid w:val="00C41F3C"/>
    <w:rsid w:val="00C4571E"/>
    <w:rsid w:val="00C46CAA"/>
    <w:rsid w:val="00C4757E"/>
    <w:rsid w:val="00C47C44"/>
    <w:rsid w:val="00C50A5E"/>
    <w:rsid w:val="00C51AE5"/>
    <w:rsid w:val="00C53BAA"/>
    <w:rsid w:val="00C542FF"/>
    <w:rsid w:val="00C57BE6"/>
    <w:rsid w:val="00C6533C"/>
    <w:rsid w:val="00C65DE8"/>
    <w:rsid w:val="00C66354"/>
    <w:rsid w:val="00C71D58"/>
    <w:rsid w:val="00C72A8E"/>
    <w:rsid w:val="00C7706A"/>
    <w:rsid w:val="00C77B18"/>
    <w:rsid w:val="00C80A4D"/>
    <w:rsid w:val="00C843DD"/>
    <w:rsid w:val="00C86637"/>
    <w:rsid w:val="00C90352"/>
    <w:rsid w:val="00C906E4"/>
    <w:rsid w:val="00C92667"/>
    <w:rsid w:val="00C95398"/>
    <w:rsid w:val="00C965CD"/>
    <w:rsid w:val="00C97524"/>
    <w:rsid w:val="00C97833"/>
    <w:rsid w:val="00CA2340"/>
    <w:rsid w:val="00CA3482"/>
    <w:rsid w:val="00CA35E7"/>
    <w:rsid w:val="00CA704F"/>
    <w:rsid w:val="00CB077A"/>
    <w:rsid w:val="00CB1C19"/>
    <w:rsid w:val="00CB5E88"/>
    <w:rsid w:val="00CC2BA7"/>
    <w:rsid w:val="00CC473E"/>
    <w:rsid w:val="00CC50A2"/>
    <w:rsid w:val="00CC5C2D"/>
    <w:rsid w:val="00CC6F08"/>
    <w:rsid w:val="00CC722F"/>
    <w:rsid w:val="00CD0BA7"/>
    <w:rsid w:val="00CD14F1"/>
    <w:rsid w:val="00CD1EEB"/>
    <w:rsid w:val="00CD1F08"/>
    <w:rsid w:val="00CD591E"/>
    <w:rsid w:val="00CD63D8"/>
    <w:rsid w:val="00CE2485"/>
    <w:rsid w:val="00CE2FBB"/>
    <w:rsid w:val="00CE7CCF"/>
    <w:rsid w:val="00CF006E"/>
    <w:rsid w:val="00CF70EA"/>
    <w:rsid w:val="00CF724B"/>
    <w:rsid w:val="00CF785D"/>
    <w:rsid w:val="00D00D53"/>
    <w:rsid w:val="00D0197B"/>
    <w:rsid w:val="00D02090"/>
    <w:rsid w:val="00D03347"/>
    <w:rsid w:val="00D070FF"/>
    <w:rsid w:val="00D07F7D"/>
    <w:rsid w:val="00D1052A"/>
    <w:rsid w:val="00D116D2"/>
    <w:rsid w:val="00D11E28"/>
    <w:rsid w:val="00D12207"/>
    <w:rsid w:val="00D124A7"/>
    <w:rsid w:val="00D146E9"/>
    <w:rsid w:val="00D16D69"/>
    <w:rsid w:val="00D1707C"/>
    <w:rsid w:val="00D2118C"/>
    <w:rsid w:val="00D236BF"/>
    <w:rsid w:val="00D245AE"/>
    <w:rsid w:val="00D2497E"/>
    <w:rsid w:val="00D25BC3"/>
    <w:rsid w:val="00D27E83"/>
    <w:rsid w:val="00D371FA"/>
    <w:rsid w:val="00D40501"/>
    <w:rsid w:val="00D40BA9"/>
    <w:rsid w:val="00D425FD"/>
    <w:rsid w:val="00D46B00"/>
    <w:rsid w:val="00D501CD"/>
    <w:rsid w:val="00D5071A"/>
    <w:rsid w:val="00D51794"/>
    <w:rsid w:val="00D52999"/>
    <w:rsid w:val="00D532AF"/>
    <w:rsid w:val="00D55D5A"/>
    <w:rsid w:val="00D616C5"/>
    <w:rsid w:val="00D65AD9"/>
    <w:rsid w:val="00D72512"/>
    <w:rsid w:val="00D74545"/>
    <w:rsid w:val="00D76142"/>
    <w:rsid w:val="00D761F2"/>
    <w:rsid w:val="00D762C2"/>
    <w:rsid w:val="00D8047B"/>
    <w:rsid w:val="00D80C7C"/>
    <w:rsid w:val="00D81C28"/>
    <w:rsid w:val="00D824FD"/>
    <w:rsid w:val="00D85533"/>
    <w:rsid w:val="00D857DD"/>
    <w:rsid w:val="00D8790D"/>
    <w:rsid w:val="00D91F95"/>
    <w:rsid w:val="00D92279"/>
    <w:rsid w:val="00D935E6"/>
    <w:rsid w:val="00DA147C"/>
    <w:rsid w:val="00DA16DA"/>
    <w:rsid w:val="00DA49A4"/>
    <w:rsid w:val="00DB16BE"/>
    <w:rsid w:val="00DB1AEA"/>
    <w:rsid w:val="00DB2348"/>
    <w:rsid w:val="00DB2FEB"/>
    <w:rsid w:val="00DB641F"/>
    <w:rsid w:val="00DC4FDF"/>
    <w:rsid w:val="00DC6D9C"/>
    <w:rsid w:val="00DC7E55"/>
    <w:rsid w:val="00DD2B2E"/>
    <w:rsid w:val="00DD69E0"/>
    <w:rsid w:val="00DD71A7"/>
    <w:rsid w:val="00DE0E49"/>
    <w:rsid w:val="00DE15BE"/>
    <w:rsid w:val="00DE4F58"/>
    <w:rsid w:val="00DE5485"/>
    <w:rsid w:val="00DF23A8"/>
    <w:rsid w:val="00DF26B7"/>
    <w:rsid w:val="00DF2923"/>
    <w:rsid w:val="00DF42DD"/>
    <w:rsid w:val="00DF496D"/>
    <w:rsid w:val="00DF5A1A"/>
    <w:rsid w:val="00DF6121"/>
    <w:rsid w:val="00DF632C"/>
    <w:rsid w:val="00DF6A9C"/>
    <w:rsid w:val="00DF7B19"/>
    <w:rsid w:val="00DF7D44"/>
    <w:rsid w:val="00E039EA"/>
    <w:rsid w:val="00E03F72"/>
    <w:rsid w:val="00E042FF"/>
    <w:rsid w:val="00E1284C"/>
    <w:rsid w:val="00E14EF9"/>
    <w:rsid w:val="00E1660C"/>
    <w:rsid w:val="00E177B4"/>
    <w:rsid w:val="00E20FFD"/>
    <w:rsid w:val="00E25DA8"/>
    <w:rsid w:val="00E26B30"/>
    <w:rsid w:val="00E27040"/>
    <w:rsid w:val="00E3078F"/>
    <w:rsid w:val="00E32D72"/>
    <w:rsid w:val="00E36F1B"/>
    <w:rsid w:val="00E403A2"/>
    <w:rsid w:val="00E40C8D"/>
    <w:rsid w:val="00E4259E"/>
    <w:rsid w:val="00E42870"/>
    <w:rsid w:val="00E42886"/>
    <w:rsid w:val="00E44507"/>
    <w:rsid w:val="00E4657A"/>
    <w:rsid w:val="00E47B89"/>
    <w:rsid w:val="00E529DE"/>
    <w:rsid w:val="00E53ED6"/>
    <w:rsid w:val="00E5501F"/>
    <w:rsid w:val="00E55272"/>
    <w:rsid w:val="00E558BD"/>
    <w:rsid w:val="00E573EA"/>
    <w:rsid w:val="00E57826"/>
    <w:rsid w:val="00E61E32"/>
    <w:rsid w:val="00E627C5"/>
    <w:rsid w:val="00E627FE"/>
    <w:rsid w:val="00E63EA9"/>
    <w:rsid w:val="00E643ED"/>
    <w:rsid w:val="00E71310"/>
    <w:rsid w:val="00E72CCD"/>
    <w:rsid w:val="00E74F61"/>
    <w:rsid w:val="00E76EA0"/>
    <w:rsid w:val="00E76F69"/>
    <w:rsid w:val="00E808CF"/>
    <w:rsid w:val="00E81542"/>
    <w:rsid w:val="00E828A7"/>
    <w:rsid w:val="00E845AB"/>
    <w:rsid w:val="00E84825"/>
    <w:rsid w:val="00E85E39"/>
    <w:rsid w:val="00E863C0"/>
    <w:rsid w:val="00E87F95"/>
    <w:rsid w:val="00EA0844"/>
    <w:rsid w:val="00EA168C"/>
    <w:rsid w:val="00EA22CD"/>
    <w:rsid w:val="00EA446B"/>
    <w:rsid w:val="00EA7B46"/>
    <w:rsid w:val="00EA7BB3"/>
    <w:rsid w:val="00EB0B97"/>
    <w:rsid w:val="00EB18E3"/>
    <w:rsid w:val="00EB1925"/>
    <w:rsid w:val="00EB497C"/>
    <w:rsid w:val="00EB6B30"/>
    <w:rsid w:val="00EC0EC1"/>
    <w:rsid w:val="00EC1BA0"/>
    <w:rsid w:val="00EC32F5"/>
    <w:rsid w:val="00EC5280"/>
    <w:rsid w:val="00EC56D9"/>
    <w:rsid w:val="00EC5FFE"/>
    <w:rsid w:val="00ED1AC1"/>
    <w:rsid w:val="00ED5A77"/>
    <w:rsid w:val="00EE0961"/>
    <w:rsid w:val="00EE0CA5"/>
    <w:rsid w:val="00EE2ADC"/>
    <w:rsid w:val="00EE4D83"/>
    <w:rsid w:val="00EE73CA"/>
    <w:rsid w:val="00EE7C16"/>
    <w:rsid w:val="00EF2B93"/>
    <w:rsid w:val="00EF580A"/>
    <w:rsid w:val="00EF6799"/>
    <w:rsid w:val="00F013B9"/>
    <w:rsid w:val="00F018B1"/>
    <w:rsid w:val="00F03047"/>
    <w:rsid w:val="00F03594"/>
    <w:rsid w:val="00F04123"/>
    <w:rsid w:val="00F14605"/>
    <w:rsid w:val="00F158E6"/>
    <w:rsid w:val="00F16FB0"/>
    <w:rsid w:val="00F17095"/>
    <w:rsid w:val="00F17861"/>
    <w:rsid w:val="00F217F5"/>
    <w:rsid w:val="00F33183"/>
    <w:rsid w:val="00F35558"/>
    <w:rsid w:val="00F36E97"/>
    <w:rsid w:val="00F3722F"/>
    <w:rsid w:val="00F37DCA"/>
    <w:rsid w:val="00F4095B"/>
    <w:rsid w:val="00F41E45"/>
    <w:rsid w:val="00F45EFA"/>
    <w:rsid w:val="00F5011E"/>
    <w:rsid w:val="00F50ED5"/>
    <w:rsid w:val="00F51A65"/>
    <w:rsid w:val="00F51EDA"/>
    <w:rsid w:val="00F526BF"/>
    <w:rsid w:val="00F5420F"/>
    <w:rsid w:val="00F57405"/>
    <w:rsid w:val="00F61FE2"/>
    <w:rsid w:val="00F63485"/>
    <w:rsid w:val="00F66E0B"/>
    <w:rsid w:val="00F73034"/>
    <w:rsid w:val="00F733A9"/>
    <w:rsid w:val="00F73D8F"/>
    <w:rsid w:val="00F75BB4"/>
    <w:rsid w:val="00F764B5"/>
    <w:rsid w:val="00F82907"/>
    <w:rsid w:val="00F84F8C"/>
    <w:rsid w:val="00F8556E"/>
    <w:rsid w:val="00F906D5"/>
    <w:rsid w:val="00F908D9"/>
    <w:rsid w:val="00F910C0"/>
    <w:rsid w:val="00F912F5"/>
    <w:rsid w:val="00F925C8"/>
    <w:rsid w:val="00F93B1D"/>
    <w:rsid w:val="00F95D01"/>
    <w:rsid w:val="00FA15C4"/>
    <w:rsid w:val="00FA37C9"/>
    <w:rsid w:val="00FA7EAB"/>
    <w:rsid w:val="00FB1ADA"/>
    <w:rsid w:val="00FB2D57"/>
    <w:rsid w:val="00FB4D94"/>
    <w:rsid w:val="00FB6E62"/>
    <w:rsid w:val="00FC4668"/>
    <w:rsid w:val="00FC50F3"/>
    <w:rsid w:val="00FC5AE6"/>
    <w:rsid w:val="00FD1673"/>
    <w:rsid w:val="00FD7ACA"/>
    <w:rsid w:val="00FE199E"/>
    <w:rsid w:val="00FE355D"/>
    <w:rsid w:val="00FE40C2"/>
    <w:rsid w:val="00FF091E"/>
    <w:rsid w:val="00FF24F0"/>
    <w:rsid w:val="00FF4611"/>
    <w:rsid w:val="00FF4BF0"/>
    <w:rsid w:val="012F5F9F"/>
    <w:rsid w:val="01C7267B"/>
    <w:rsid w:val="03B10EED"/>
    <w:rsid w:val="044A445C"/>
    <w:rsid w:val="04531644"/>
    <w:rsid w:val="04AF2852"/>
    <w:rsid w:val="06510766"/>
    <w:rsid w:val="07E87674"/>
    <w:rsid w:val="08CB5B75"/>
    <w:rsid w:val="0966767D"/>
    <w:rsid w:val="0E443054"/>
    <w:rsid w:val="0EE7610B"/>
    <w:rsid w:val="0F2440B1"/>
    <w:rsid w:val="0F2C7FC2"/>
    <w:rsid w:val="0F8B118C"/>
    <w:rsid w:val="10067CF4"/>
    <w:rsid w:val="11E31C9A"/>
    <w:rsid w:val="11EB7CC0"/>
    <w:rsid w:val="140E217F"/>
    <w:rsid w:val="15315537"/>
    <w:rsid w:val="173E7464"/>
    <w:rsid w:val="178209FA"/>
    <w:rsid w:val="18243F2C"/>
    <w:rsid w:val="19072812"/>
    <w:rsid w:val="1D3B0295"/>
    <w:rsid w:val="1DD43247"/>
    <w:rsid w:val="1E1B68E2"/>
    <w:rsid w:val="1E562965"/>
    <w:rsid w:val="1E7C6B5E"/>
    <w:rsid w:val="1F7D3338"/>
    <w:rsid w:val="207D0894"/>
    <w:rsid w:val="20BA2413"/>
    <w:rsid w:val="216B2BCB"/>
    <w:rsid w:val="250F6EA1"/>
    <w:rsid w:val="2691602A"/>
    <w:rsid w:val="27327868"/>
    <w:rsid w:val="27C94148"/>
    <w:rsid w:val="28100259"/>
    <w:rsid w:val="293A6180"/>
    <w:rsid w:val="2BAE3DE1"/>
    <w:rsid w:val="2DBD655D"/>
    <w:rsid w:val="2ED51532"/>
    <w:rsid w:val="2F943CB4"/>
    <w:rsid w:val="304009AA"/>
    <w:rsid w:val="30AE4FD7"/>
    <w:rsid w:val="30FA526C"/>
    <w:rsid w:val="31254D7E"/>
    <w:rsid w:val="316118F5"/>
    <w:rsid w:val="33801E6E"/>
    <w:rsid w:val="351F1D09"/>
    <w:rsid w:val="366C59F2"/>
    <w:rsid w:val="378E7F1E"/>
    <w:rsid w:val="39C51778"/>
    <w:rsid w:val="3B3E54A0"/>
    <w:rsid w:val="3B712735"/>
    <w:rsid w:val="3B851508"/>
    <w:rsid w:val="3D220665"/>
    <w:rsid w:val="3E9527A5"/>
    <w:rsid w:val="414A625F"/>
    <w:rsid w:val="41D85470"/>
    <w:rsid w:val="41E373D1"/>
    <w:rsid w:val="43010842"/>
    <w:rsid w:val="43D0713D"/>
    <w:rsid w:val="44DC7851"/>
    <w:rsid w:val="45C97E89"/>
    <w:rsid w:val="47613FA5"/>
    <w:rsid w:val="485225D7"/>
    <w:rsid w:val="493D7758"/>
    <w:rsid w:val="49D43CA5"/>
    <w:rsid w:val="49DD7956"/>
    <w:rsid w:val="49F20A4C"/>
    <w:rsid w:val="4A373B8C"/>
    <w:rsid w:val="4AAB50DC"/>
    <w:rsid w:val="4C856040"/>
    <w:rsid w:val="4D754306"/>
    <w:rsid w:val="515B6286"/>
    <w:rsid w:val="52155740"/>
    <w:rsid w:val="526E7374"/>
    <w:rsid w:val="53852A35"/>
    <w:rsid w:val="58E660B8"/>
    <w:rsid w:val="59394C9D"/>
    <w:rsid w:val="5BCE0EB7"/>
    <w:rsid w:val="5D047455"/>
    <w:rsid w:val="5D35686C"/>
    <w:rsid w:val="5DCB732A"/>
    <w:rsid w:val="5EC22920"/>
    <w:rsid w:val="5F9A651F"/>
    <w:rsid w:val="61905107"/>
    <w:rsid w:val="631C6836"/>
    <w:rsid w:val="632E1F4B"/>
    <w:rsid w:val="639E6A16"/>
    <w:rsid w:val="66356906"/>
    <w:rsid w:val="66E601C5"/>
    <w:rsid w:val="6B701F5B"/>
    <w:rsid w:val="6D634021"/>
    <w:rsid w:val="6E943544"/>
    <w:rsid w:val="6F327AA9"/>
    <w:rsid w:val="6F5558EE"/>
    <w:rsid w:val="6F6B5156"/>
    <w:rsid w:val="6FD00588"/>
    <w:rsid w:val="713341C6"/>
    <w:rsid w:val="71917E38"/>
    <w:rsid w:val="75091676"/>
    <w:rsid w:val="769B0279"/>
    <w:rsid w:val="76D53514"/>
    <w:rsid w:val="786A41B8"/>
    <w:rsid w:val="78CB2C6B"/>
    <w:rsid w:val="79DA4959"/>
    <w:rsid w:val="7A6E2F7F"/>
    <w:rsid w:val="7AA370B8"/>
    <w:rsid w:val="7AE144FC"/>
    <w:rsid w:val="7AFD25D0"/>
    <w:rsid w:val="7BFB0769"/>
    <w:rsid w:val="7C9E2CD1"/>
    <w:rsid w:val="7CF36E72"/>
    <w:rsid w:val="7D1769B3"/>
    <w:rsid w:val="7D1B0B67"/>
    <w:rsid w:val="7D676F18"/>
    <w:rsid w:val="7DF92554"/>
    <w:rsid w:val="7E993562"/>
    <w:rsid w:val="7F373059"/>
    <w:rsid w:val="7F93221A"/>
    <w:rsid w:val="7FAD18EB"/>
    <w:rsid w:val="7FFE5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7"/>
    <w:qFormat/>
    <w:uiPriority w:val="9"/>
    <w:pPr>
      <w:keepNext/>
      <w:keepLines/>
      <w:numPr>
        <w:ilvl w:val="0"/>
        <w:numId w:val="1"/>
      </w:numPr>
      <w:adjustRightInd w:val="0"/>
      <w:snapToGrid w:val="0"/>
      <w:ind w:left="0" w:firstLine="0" w:firstLineChars="0"/>
      <w:outlineLvl w:val="0"/>
    </w:pPr>
    <w:rPr>
      <w:b/>
      <w:bCs/>
      <w:kern w:val="44"/>
      <w:sz w:val="30"/>
      <w:szCs w:val="44"/>
    </w:rPr>
  </w:style>
  <w:style w:type="paragraph" w:styleId="3">
    <w:name w:val="heading 2"/>
    <w:basedOn w:val="1"/>
    <w:next w:val="1"/>
    <w:link w:val="28"/>
    <w:unhideWhenUsed/>
    <w:qFormat/>
    <w:uiPriority w:val="9"/>
    <w:pPr>
      <w:keepNext/>
      <w:keepLines/>
      <w:numPr>
        <w:ilvl w:val="1"/>
        <w:numId w:val="1"/>
      </w:numPr>
      <w:adjustRightInd w:val="0"/>
      <w:snapToGrid w:val="0"/>
      <w:ind w:left="0" w:firstLine="0" w:firstLineChars="0"/>
      <w:outlineLvl w:val="1"/>
    </w:pPr>
    <w:rPr>
      <w:rFonts w:cstheme="majorBidi"/>
      <w:b/>
      <w:bCs/>
      <w:sz w:val="28"/>
      <w:szCs w:val="32"/>
    </w:rPr>
  </w:style>
  <w:style w:type="paragraph" w:styleId="4">
    <w:name w:val="heading 3"/>
    <w:basedOn w:val="1"/>
    <w:next w:val="1"/>
    <w:link w:val="29"/>
    <w:unhideWhenUsed/>
    <w:qFormat/>
    <w:uiPriority w:val="9"/>
    <w:pPr>
      <w:keepNext/>
      <w:keepLines/>
      <w:numPr>
        <w:ilvl w:val="2"/>
        <w:numId w:val="1"/>
      </w:numPr>
      <w:spacing w:before="60" w:after="60"/>
      <w:ind w:left="0" w:firstLine="0" w:firstLineChars="0"/>
      <w:outlineLvl w:val="2"/>
    </w:pPr>
    <w:rPr>
      <w:b/>
      <w:bCs/>
      <w:sz w:val="28"/>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240" w:lineRule="auto"/>
      <w:ind w:firstLine="420"/>
    </w:pPr>
    <w:rPr>
      <w:rFonts w:cs="Times New Roman"/>
      <w:kern w:val="0"/>
      <w:sz w:val="20"/>
      <w:szCs w:val="24"/>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annotation text"/>
    <w:basedOn w:val="1"/>
    <w:link w:val="43"/>
    <w:unhideWhenUsed/>
    <w:qFormat/>
    <w:uiPriority w:val="99"/>
    <w:pPr>
      <w:jc w:val="left"/>
    </w:pPr>
  </w:style>
  <w:style w:type="paragraph" w:styleId="8">
    <w:name w:val="Body Text"/>
    <w:basedOn w:val="1"/>
    <w:link w:val="73"/>
    <w:semiHidden/>
    <w:unhideWhenUsed/>
    <w:qFormat/>
    <w:uiPriority w:val="99"/>
    <w:pPr>
      <w:spacing w:after="120"/>
    </w:pPr>
  </w:style>
  <w:style w:type="paragraph" w:styleId="9">
    <w:name w:val="toc 3"/>
    <w:basedOn w:val="1"/>
    <w:next w:val="1"/>
    <w:autoRedefine/>
    <w:unhideWhenUsed/>
    <w:qFormat/>
    <w:uiPriority w:val="39"/>
    <w:pPr>
      <w:ind w:left="840" w:leftChars="400"/>
    </w:pPr>
  </w:style>
  <w:style w:type="paragraph" w:styleId="10">
    <w:name w:val="Plain Text"/>
    <w:basedOn w:val="1"/>
    <w:qFormat/>
    <w:uiPriority w:val="0"/>
    <w:rPr>
      <w:rFonts w:ascii="宋体" w:hAnsi="Courier New"/>
    </w:rPr>
  </w:style>
  <w:style w:type="paragraph" w:styleId="11">
    <w:name w:val="Balloon Text"/>
    <w:basedOn w:val="1"/>
    <w:link w:val="42"/>
    <w:semiHidden/>
    <w:unhideWhenUsed/>
    <w:qFormat/>
    <w:uiPriority w:val="99"/>
    <w:pPr>
      <w:spacing w:line="240" w:lineRule="auto"/>
    </w:pPr>
    <w:rPr>
      <w:sz w:val="18"/>
      <w:szCs w:val="18"/>
    </w:rPr>
  </w:style>
  <w:style w:type="paragraph" w:styleId="12">
    <w:name w:val="footer"/>
    <w:basedOn w:val="1"/>
    <w:link w:val="31"/>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autoRedefine/>
    <w:unhideWhenUsed/>
    <w:qFormat/>
    <w:uiPriority w:val="39"/>
  </w:style>
  <w:style w:type="paragraph" w:styleId="15">
    <w:name w:val="Subtitle"/>
    <w:basedOn w:val="1"/>
    <w:next w:val="1"/>
    <w:link w:val="32"/>
    <w:qFormat/>
    <w:uiPriority w:val="11"/>
    <w:pPr>
      <w:ind w:firstLine="0" w:firstLineChars="0"/>
      <w:outlineLvl w:val="1"/>
    </w:pPr>
    <w:rPr>
      <w:rFonts w:ascii="Calibri" w:hAnsi="Calibri"/>
      <w:b/>
      <w:bCs/>
      <w:kern w:val="28"/>
      <w:sz w:val="30"/>
      <w:szCs w:val="32"/>
    </w:rPr>
  </w:style>
  <w:style w:type="paragraph" w:styleId="16">
    <w:name w:val="List"/>
    <w:basedOn w:val="1"/>
    <w:next w:val="1"/>
    <w:qFormat/>
    <w:uiPriority w:val="0"/>
    <w:pPr>
      <w:widowControl w:val="0"/>
      <w:ind w:left="200" w:hanging="200" w:hangingChars="200"/>
      <w:jc w:val="both"/>
    </w:pPr>
    <w:rPr>
      <w:rFonts w:ascii="Times New Roman" w:hAnsi="Times New Roman" w:eastAsia="宋体" w:cs="Times New Roman"/>
      <w:kern w:val="2"/>
      <w:sz w:val="21"/>
      <w:lang w:val="en-US" w:eastAsia="zh-CN" w:bidi="ar-SA"/>
    </w:rPr>
  </w:style>
  <w:style w:type="paragraph" w:styleId="17">
    <w:name w:val="toc 2"/>
    <w:basedOn w:val="1"/>
    <w:next w:val="1"/>
    <w:autoRedefine/>
    <w:unhideWhenUsed/>
    <w:qFormat/>
    <w:uiPriority w:val="39"/>
    <w:pPr>
      <w:ind w:left="420" w:leftChars="200"/>
    </w:pPr>
  </w:style>
  <w:style w:type="paragraph" w:styleId="18">
    <w:name w:val="Body Text 2"/>
    <w:basedOn w:val="1"/>
    <w:link w:val="52"/>
    <w:qFormat/>
    <w:uiPriority w:val="0"/>
    <w:pPr>
      <w:spacing w:after="120" w:line="480" w:lineRule="auto"/>
      <w:ind w:firstLine="0" w:firstLineChars="0"/>
    </w:pPr>
    <w:rPr>
      <w:rFonts w:cs="Times New Roman"/>
      <w:sz w:val="21"/>
      <w:szCs w:val="24"/>
    </w:rPr>
  </w:style>
  <w:style w:type="paragraph" w:styleId="19">
    <w:name w:val="Normal (Web)"/>
    <w:basedOn w:val="1"/>
    <w:link w:val="58"/>
    <w:qFormat/>
    <w:uiPriority w:val="0"/>
    <w:pPr>
      <w:widowControl/>
      <w:spacing w:before="100" w:beforeAutospacing="1" w:after="100" w:afterAutospacing="1" w:line="240" w:lineRule="auto"/>
      <w:ind w:firstLine="0" w:firstLineChars="0"/>
      <w:jc w:val="left"/>
    </w:pPr>
    <w:rPr>
      <w:rFonts w:ascii="宋体" w:hAnsi="宋体" w:cs="Times New Roman"/>
      <w:kern w:val="0"/>
      <w:szCs w:val="20"/>
    </w:rPr>
  </w:style>
  <w:style w:type="paragraph" w:styleId="20">
    <w:name w:val="Title"/>
    <w:basedOn w:val="1"/>
    <w:next w:val="1"/>
    <w:link w:val="26"/>
    <w:qFormat/>
    <w:uiPriority w:val="10"/>
    <w:pPr>
      <w:spacing w:before="960" w:after="240" w:line="720" w:lineRule="auto"/>
      <w:ind w:firstLine="0" w:firstLineChars="0"/>
      <w:jc w:val="center"/>
      <w:outlineLvl w:val="0"/>
    </w:pPr>
    <w:rPr>
      <w:rFonts w:ascii="Calibri" w:hAnsi="Calibri" w:cstheme="majorBidi"/>
      <w:b/>
      <w:bCs/>
      <w:sz w:val="48"/>
      <w:szCs w:val="3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styleId="25">
    <w:name w:val="annotation reference"/>
    <w:basedOn w:val="23"/>
    <w:semiHidden/>
    <w:unhideWhenUsed/>
    <w:qFormat/>
    <w:uiPriority w:val="99"/>
    <w:rPr>
      <w:sz w:val="21"/>
      <w:szCs w:val="21"/>
    </w:rPr>
  </w:style>
  <w:style w:type="character" w:customStyle="1" w:styleId="26">
    <w:name w:val="标题 字符"/>
    <w:basedOn w:val="23"/>
    <w:link w:val="20"/>
    <w:qFormat/>
    <w:uiPriority w:val="10"/>
    <w:rPr>
      <w:rFonts w:ascii="Calibri" w:hAnsi="Calibri" w:eastAsia="宋体" w:cstheme="majorBidi"/>
      <w:b/>
      <w:bCs/>
      <w:sz w:val="48"/>
      <w:szCs w:val="32"/>
    </w:rPr>
  </w:style>
  <w:style w:type="character" w:customStyle="1" w:styleId="27">
    <w:name w:val="标题 1 字符"/>
    <w:basedOn w:val="23"/>
    <w:link w:val="2"/>
    <w:qFormat/>
    <w:uiPriority w:val="9"/>
    <w:rPr>
      <w:rFonts w:ascii="Times New Roman" w:hAnsi="Times New Roman" w:eastAsia="宋体"/>
      <w:b/>
      <w:bCs/>
      <w:kern w:val="44"/>
      <w:sz w:val="30"/>
      <w:szCs w:val="44"/>
    </w:rPr>
  </w:style>
  <w:style w:type="character" w:customStyle="1" w:styleId="28">
    <w:name w:val="标题 2 字符"/>
    <w:basedOn w:val="23"/>
    <w:link w:val="3"/>
    <w:qFormat/>
    <w:uiPriority w:val="9"/>
    <w:rPr>
      <w:rFonts w:ascii="Times New Roman" w:hAnsi="Times New Roman" w:eastAsia="宋体" w:cstheme="majorBidi"/>
      <w:b/>
      <w:bCs/>
      <w:sz w:val="28"/>
      <w:szCs w:val="32"/>
    </w:rPr>
  </w:style>
  <w:style w:type="character" w:customStyle="1" w:styleId="29">
    <w:name w:val="标题 3 字符"/>
    <w:basedOn w:val="23"/>
    <w:link w:val="4"/>
    <w:qFormat/>
    <w:uiPriority w:val="9"/>
    <w:rPr>
      <w:rFonts w:ascii="Times New Roman" w:hAnsi="Times New Roman" w:eastAsia="宋体"/>
      <w:b/>
      <w:bCs/>
      <w:sz w:val="28"/>
      <w:szCs w:val="32"/>
    </w:rPr>
  </w:style>
  <w:style w:type="character" w:customStyle="1" w:styleId="30">
    <w:name w:val="页眉 字符"/>
    <w:basedOn w:val="23"/>
    <w:link w:val="13"/>
    <w:qFormat/>
    <w:uiPriority w:val="99"/>
    <w:rPr>
      <w:rFonts w:ascii="Times New Roman" w:hAnsi="Times New Roman" w:eastAsia="宋体"/>
      <w:sz w:val="18"/>
      <w:szCs w:val="18"/>
    </w:rPr>
  </w:style>
  <w:style w:type="character" w:customStyle="1" w:styleId="31">
    <w:name w:val="页脚 字符"/>
    <w:basedOn w:val="23"/>
    <w:link w:val="12"/>
    <w:qFormat/>
    <w:uiPriority w:val="99"/>
    <w:rPr>
      <w:rFonts w:ascii="Times New Roman" w:hAnsi="Times New Roman" w:eastAsia="宋体"/>
      <w:sz w:val="18"/>
      <w:szCs w:val="18"/>
    </w:rPr>
  </w:style>
  <w:style w:type="character" w:customStyle="1" w:styleId="32">
    <w:name w:val="副标题 字符"/>
    <w:basedOn w:val="23"/>
    <w:link w:val="15"/>
    <w:qFormat/>
    <w:uiPriority w:val="11"/>
    <w:rPr>
      <w:rFonts w:ascii="Calibri" w:hAnsi="Calibri" w:eastAsia="宋体"/>
      <w:b/>
      <w:bCs/>
      <w:kern w:val="28"/>
      <w:sz w:val="30"/>
      <w:szCs w:val="32"/>
    </w:rPr>
  </w:style>
  <w:style w:type="paragraph" w:customStyle="1" w:styleId="33">
    <w:name w:val="表格正文"/>
    <w:basedOn w:val="1"/>
    <w:link w:val="34"/>
    <w:qFormat/>
    <w:uiPriority w:val="0"/>
    <w:pPr>
      <w:spacing w:line="240" w:lineRule="auto"/>
      <w:ind w:firstLine="0" w:firstLineChars="0"/>
      <w:jc w:val="center"/>
    </w:pPr>
    <w:rPr>
      <w:sz w:val="21"/>
    </w:rPr>
  </w:style>
  <w:style w:type="character" w:customStyle="1" w:styleId="34">
    <w:name w:val="表格正文 字符"/>
    <w:basedOn w:val="23"/>
    <w:link w:val="33"/>
    <w:qFormat/>
    <w:uiPriority w:val="0"/>
    <w:rPr>
      <w:rFonts w:ascii="Times New Roman" w:hAnsi="Times New Roman" w:eastAsia="宋体"/>
    </w:rPr>
  </w:style>
  <w:style w:type="paragraph" w:customStyle="1" w:styleId="35">
    <w:name w:val="表格标题"/>
    <w:basedOn w:val="33"/>
    <w:link w:val="36"/>
    <w:qFormat/>
    <w:uiPriority w:val="0"/>
    <w:rPr>
      <w:b/>
    </w:rPr>
  </w:style>
  <w:style w:type="character" w:customStyle="1" w:styleId="36">
    <w:name w:val="表格标题 字符"/>
    <w:basedOn w:val="34"/>
    <w:link w:val="35"/>
    <w:qFormat/>
    <w:uiPriority w:val="0"/>
    <w:rPr>
      <w:rFonts w:ascii="Times New Roman" w:hAnsi="Times New Roman" w:eastAsia="宋体"/>
      <w:b/>
    </w:rPr>
  </w:style>
  <w:style w:type="paragraph" w:customStyle="1" w:styleId="37">
    <w:name w:val="图表标题"/>
    <w:basedOn w:val="1"/>
    <w:link w:val="38"/>
    <w:qFormat/>
    <w:uiPriority w:val="0"/>
    <w:pPr>
      <w:spacing w:line="240" w:lineRule="auto"/>
      <w:ind w:firstLine="0" w:firstLineChars="0"/>
      <w:jc w:val="center"/>
    </w:pPr>
    <w:rPr>
      <w:b/>
      <w:sz w:val="21"/>
    </w:rPr>
  </w:style>
  <w:style w:type="character" w:customStyle="1" w:styleId="38">
    <w:name w:val="图表标题 字符"/>
    <w:basedOn w:val="23"/>
    <w:link w:val="37"/>
    <w:qFormat/>
    <w:uiPriority w:val="0"/>
    <w:rPr>
      <w:rFonts w:ascii="Times New Roman" w:hAnsi="Times New Roman" w:eastAsia="宋体"/>
      <w:b/>
    </w:rPr>
  </w:style>
  <w:style w:type="paragraph" w:customStyle="1" w:styleId="39">
    <w:name w:val="TOC Heading"/>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0">
    <w:name w:val="表格"/>
    <w:basedOn w:val="1"/>
    <w:qFormat/>
    <w:uiPriority w:val="0"/>
    <w:pPr>
      <w:autoSpaceDE w:val="0"/>
      <w:autoSpaceDN w:val="0"/>
      <w:adjustRightInd w:val="0"/>
      <w:snapToGrid w:val="0"/>
      <w:spacing w:line="240" w:lineRule="auto"/>
      <w:ind w:firstLine="0" w:firstLineChars="0"/>
      <w:jc w:val="center"/>
    </w:pPr>
    <w:rPr>
      <w:bCs/>
      <w:kern w:val="0"/>
      <w:sz w:val="21"/>
      <w:szCs w:val="21"/>
    </w:rPr>
  </w:style>
  <w:style w:type="paragraph" w:customStyle="1" w:styleId="41">
    <w:name w:val="表头"/>
    <w:basedOn w:val="40"/>
    <w:qFormat/>
    <w:uiPriority w:val="0"/>
    <w:rPr>
      <w:b/>
    </w:rPr>
  </w:style>
  <w:style w:type="character" w:customStyle="1" w:styleId="42">
    <w:name w:val="批注框文本 字符"/>
    <w:basedOn w:val="23"/>
    <w:link w:val="11"/>
    <w:semiHidden/>
    <w:qFormat/>
    <w:uiPriority w:val="99"/>
    <w:rPr>
      <w:rFonts w:ascii="Times New Roman" w:hAnsi="Times New Roman" w:eastAsia="宋体"/>
      <w:sz w:val="18"/>
      <w:szCs w:val="18"/>
    </w:rPr>
  </w:style>
  <w:style w:type="character" w:customStyle="1" w:styleId="43">
    <w:name w:val="批注文字 字符"/>
    <w:basedOn w:val="23"/>
    <w:link w:val="7"/>
    <w:qFormat/>
    <w:uiPriority w:val="99"/>
    <w:rPr>
      <w:rFonts w:ascii="Times New Roman" w:hAnsi="Times New Roman" w:eastAsia="宋体"/>
      <w:sz w:val="24"/>
    </w:rPr>
  </w:style>
  <w:style w:type="paragraph" w:customStyle="1" w:styleId="44">
    <w:name w:val="Default"/>
    <w:basedOn w:val="45"/>
    <w:next w:val="46"/>
    <w:link w:val="47"/>
    <w:qFormat/>
    <w:uiPriority w:val="99"/>
    <w:pPr>
      <w:tabs>
        <w:tab w:val="left" w:pos="480"/>
      </w:tabs>
      <w:autoSpaceDE w:val="0"/>
      <w:autoSpaceDN w:val="0"/>
      <w:adjustRightInd w:val="0"/>
      <w:spacing w:line="240" w:lineRule="auto"/>
      <w:ind w:firstLine="0" w:firstLineChars="0"/>
    </w:pPr>
    <w:rPr>
      <w:rFonts w:ascii="宋体" w:cs="宋体"/>
      <w:color w:val="000000"/>
      <w:szCs w:val="24"/>
    </w:rPr>
  </w:style>
  <w:style w:type="paragraph" w:customStyle="1" w:styleId="45">
    <w:name w:val="纯文本1"/>
    <w:basedOn w:val="1"/>
    <w:autoRedefine/>
    <w:qFormat/>
    <w:uiPriority w:val="0"/>
    <w:pPr>
      <w:tabs>
        <w:tab w:val="left" w:pos="480"/>
      </w:tabs>
      <w:adjustRightInd w:val="0"/>
    </w:pPr>
    <w:rPr>
      <w:rFonts w:ascii="宋体" w:hAnsi="Courier New"/>
      <w:szCs w:val="20"/>
    </w:rPr>
  </w:style>
  <w:style w:type="paragraph" w:customStyle="1" w:styleId="46">
    <w:name w:val="样式35"/>
    <w:basedOn w:val="1"/>
    <w:next w:val="1"/>
    <w:qFormat/>
    <w:uiPriority w:val="0"/>
    <w:pPr>
      <w:spacing w:line="312" w:lineRule="auto"/>
      <w:ind w:firstLine="567" w:firstLineChars="0"/>
    </w:pPr>
    <w:rPr>
      <w:rFonts w:ascii="宋体" w:cs="Times New Roman"/>
      <w:sz w:val="21"/>
      <w:szCs w:val="24"/>
    </w:rPr>
  </w:style>
  <w:style w:type="character" w:customStyle="1" w:styleId="47">
    <w:name w:val="Default Char"/>
    <w:link w:val="44"/>
    <w:qFormat/>
    <w:uiPriority w:val="99"/>
    <w:rPr>
      <w:rFonts w:ascii="宋体" w:hAnsi="Times New Roman" w:eastAsia="宋体" w:cs="宋体"/>
      <w:color w:val="000000"/>
      <w:sz w:val="24"/>
      <w:szCs w:val="24"/>
    </w:rPr>
  </w:style>
  <w:style w:type="table" w:customStyle="1" w:styleId="48">
    <w:name w:val="网格型1"/>
    <w:basedOn w:val="2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正文（YHY-GDB)"/>
    <w:basedOn w:val="1"/>
    <w:qFormat/>
    <w:uiPriority w:val="0"/>
    <w:pPr>
      <w:widowControl/>
      <w:adjustRightInd w:val="0"/>
      <w:snapToGrid w:val="0"/>
    </w:pPr>
    <w:rPr>
      <w:rFonts w:ascii="Calibri" w:hAnsi="Calibri" w:cs="Times New Roman"/>
      <w:kern w:val="0"/>
    </w:rPr>
  </w:style>
  <w:style w:type="paragraph" w:customStyle="1" w:styleId="50">
    <w:name w:val="样式 表格 32 + 首行缩进:  2 字符"/>
    <w:basedOn w:val="1"/>
    <w:qFormat/>
    <w:uiPriority w:val="0"/>
    <w:pPr>
      <w:autoSpaceDE w:val="0"/>
      <w:autoSpaceDN w:val="0"/>
      <w:adjustRightInd w:val="0"/>
      <w:spacing w:line="0" w:lineRule="atLeast"/>
      <w:ind w:firstLine="0" w:firstLineChars="0"/>
      <w:jc w:val="center"/>
      <w:textAlignment w:val="baseline"/>
    </w:pPr>
    <w:rPr>
      <w:rFonts w:cs="宋体"/>
      <w:kern w:val="0"/>
      <w:sz w:val="21"/>
      <w:szCs w:val="21"/>
    </w:rPr>
  </w:style>
  <w:style w:type="paragraph" w:customStyle="1" w:styleId="51">
    <w:name w:val="mm表头"/>
    <w:basedOn w:val="1"/>
    <w:qFormat/>
    <w:uiPriority w:val="0"/>
    <w:pPr>
      <w:spacing w:line="480" w:lineRule="exact"/>
      <w:ind w:firstLine="0" w:firstLineChars="0"/>
      <w:jc w:val="center"/>
    </w:pPr>
    <w:rPr>
      <w:rFonts w:eastAsia="黑体" w:cs="宋体"/>
      <w:bCs/>
      <w:color w:val="000000"/>
      <w:szCs w:val="24"/>
    </w:rPr>
  </w:style>
  <w:style w:type="character" w:customStyle="1" w:styleId="52">
    <w:name w:val="正文文本 2 字符"/>
    <w:basedOn w:val="23"/>
    <w:link w:val="18"/>
    <w:qFormat/>
    <w:uiPriority w:val="0"/>
    <w:rPr>
      <w:rFonts w:ascii="Times New Roman" w:hAnsi="Times New Roman" w:eastAsia="宋体" w:cs="Times New Roman"/>
      <w:szCs w:val="24"/>
    </w:rPr>
  </w:style>
  <w:style w:type="paragraph" w:customStyle="1" w:styleId="53">
    <w:name w:val="表格内容"/>
    <w:basedOn w:val="1"/>
    <w:qFormat/>
    <w:uiPriority w:val="0"/>
    <w:pPr>
      <w:tabs>
        <w:tab w:val="left" w:pos="146"/>
      </w:tabs>
      <w:adjustRightInd w:val="0"/>
      <w:snapToGrid w:val="0"/>
      <w:spacing w:line="240" w:lineRule="auto"/>
      <w:ind w:firstLine="0" w:firstLineChars="0"/>
      <w:jc w:val="center"/>
    </w:pPr>
    <w:rPr>
      <w:rFonts w:cs="Times New Roman"/>
      <w:snapToGrid w:val="0"/>
      <w:kern w:val="21"/>
      <w:sz w:val="21"/>
      <w:szCs w:val="24"/>
    </w:rPr>
  </w:style>
  <w:style w:type="paragraph" w:styleId="54">
    <w:name w:val="List Paragraph"/>
    <w:basedOn w:val="1"/>
    <w:qFormat/>
    <w:uiPriority w:val="34"/>
    <w:pPr>
      <w:spacing w:line="240" w:lineRule="auto"/>
      <w:ind w:firstLine="420"/>
    </w:pPr>
    <w:rPr>
      <w:rFonts w:cs="Times New Roman"/>
      <w:sz w:val="21"/>
      <w:szCs w:val="24"/>
    </w:rPr>
  </w:style>
  <w:style w:type="character" w:customStyle="1" w:styleId="55">
    <w:name w:val="页脚 字符1"/>
    <w:qFormat/>
    <w:locked/>
    <w:uiPriority w:val="99"/>
    <w:rPr>
      <w:sz w:val="18"/>
    </w:rPr>
  </w:style>
  <w:style w:type="paragraph" w:customStyle="1" w:styleId="56">
    <w:name w:val="正文！"/>
    <w:basedOn w:val="1"/>
    <w:qFormat/>
    <w:uiPriority w:val="0"/>
    <w:rPr>
      <w:rFonts w:cs="Times New Roman"/>
      <w:szCs w:val="24"/>
    </w:rPr>
  </w:style>
  <w:style w:type="character" w:customStyle="1" w:styleId="57">
    <w:name w:val="Default 字符"/>
    <w:basedOn w:val="23"/>
    <w:qFormat/>
    <w:uiPriority w:val="99"/>
    <w:rPr>
      <w:rFonts w:ascii="宋体" w:hAnsi="宋体" w:cs="宋体"/>
      <w:color w:val="000000"/>
      <w:sz w:val="24"/>
      <w:szCs w:val="24"/>
    </w:rPr>
  </w:style>
  <w:style w:type="character" w:customStyle="1" w:styleId="58">
    <w:name w:val="普通(网站) 字符"/>
    <w:link w:val="19"/>
    <w:qFormat/>
    <w:locked/>
    <w:uiPriority w:val="0"/>
    <w:rPr>
      <w:rFonts w:ascii="宋体" w:hAnsi="宋体" w:eastAsia="宋体" w:cs="Times New Roman"/>
      <w:kern w:val="0"/>
      <w:sz w:val="24"/>
      <w:szCs w:val="20"/>
    </w:rPr>
  </w:style>
  <w:style w:type="paragraph" w:customStyle="1" w:styleId="59">
    <w:name w:val="图表文字"/>
    <w:basedOn w:val="1"/>
    <w:next w:val="1"/>
    <w:link w:val="60"/>
    <w:qFormat/>
    <w:uiPriority w:val="0"/>
    <w:pPr>
      <w:wordWrap w:val="0"/>
      <w:topLinePunct/>
      <w:adjustRightInd w:val="0"/>
      <w:snapToGrid w:val="0"/>
      <w:spacing w:line="0" w:lineRule="atLeast"/>
      <w:ind w:firstLine="0" w:firstLineChars="0"/>
      <w:jc w:val="center"/>
    </w:pPr>
    <w:rPr>
      <w:color w:val="000000" w:themeColor="text1"/>
      <w:kern w:val="44"/>
      <w:sz w:val="18"/>
      <w:szCs w:val="21"/>
      <w14:textFill>
        <w14:solidFill>
          <w14:schemeClr w14:val="tx1"/>
        </w14:solidFill>
      </w14:textFill>
    </w:rPr>
  </w:style>
  <w:style w:type="character" w:customStyle="1" w:styleId="60">
    <w:name w:val="图表文字 Char"/>
    <w:link w:val="59"/>
    <w:qFormat/>
    <w:uiPriority w:val="0"/>
    <w:rPr>
      <w:rFonts w:ascii="Times New Roman" w:hAnsi="Times New Roman" w:eastAsia="宋体"/>
      <w:color w:val="000000" w:themeColor="text1"/>
      <w:kern w:val="44"/>
      <w:sz w:val="18"/>
      <w:szCs w:val="21"/>
      <w14:textFill>
        <w14:solidFill>
          <w14:schemeClr w14:val="tx1"/>
        </w14:solidFill>
      </w14:textFill>
    </w:rPr>
  </w:style>
  <w:style w:type="paragraph" w:customStyle="1" w:styleId="61">
    <w:name w:val="表标题"/>
    <w:basedOn w:val="1"/>
    <w:next w:val="1"/>
    <w:qFormat/>
    <w:uiPriority w:val="0"/>
    <w:pPr>
      <w:widowControl/>
      <w:adjustRightInd w:val="0"/>
      <w:snapToGrid w:val="0"/>
      <w:spacing w:before="50" w:beforeLines="50" w:line="0" w:lineRule="atLeast"/>
      <w:ind w:firstLine="0" w:firstLineChars="0"/>
      <w:jc w:val="center"/>
    </w:pPr>
    <w:rPr>
      <w:rFonts w:hint="eastAsia"/>
      <w:b/>
      <w:color w:val="000000" w:themeColor="text1"/>
      <w:kern w:val="0"/>
      <w:sz w:val="21"/>
      <w:szCs w:val="21"/>
      <w14:textFill>
        <w14:solidFill>
          <w14:schemeClr w14:val="tx1"/>
        </w14:solidFill>
      </w14:textFill>
    </w:rPr>
  </w:style>
  <w:style w:type="paragraph" w:customStyle="1" w:styleId="62">
    <w:name w:val="图 标题"/>
    <w:qFormat/>
    <w:uiPriority w:val="0"/>
    <w:pPr>
      <w:widowControl w:val="0"/>
      <w:spacing w:line="360" w:lineRule="auto"/>
      <w:jc w:val="center"/>
    </w:pPr>
    <w:rPr>
      <w:rFonts w:ascii="Times New Roman" w:hAnsi="Times New Roman" w:eastAsia="宋体" w:cs="Times New Roman"/>
      <w:b/>
      <w:kern w:val="2"/>
      <w:sz w:val="21"/>
      <w:szCs w:val="22"/>
      <w:lang w:val="en-US" w:eastAsia="zh-CN" w:bidi="ar-SA"/>
    </w:rPr>
  </w:style>
  <w:style w:type="character" w:customStyle="1" w:styleId="63">
    <w:name w:val="正文文本 字符"/>
    <w:basedOn w:val="23"/>
    <w:link w:val="8"/>
    <w:semiHidden/>
    <w:qFormat/>
    <w:uiPriority w:val="99"/>
    <w:rPr>
      <w:rFonts w:ascii="Times New Roman" w:hAnsi="Times New Roman" w:eastAsia="宋体"/>
      <w:sz w:val="24"/>
    </w:rPr>
  </w:style>
  <w:style w:type="paragraph" w:customStyle="1" w:styleId="64">
    <w:name w:val="Table Paragraph"/>
    <w:basedOn w:val="1"/>
    <w:qFormat/>
    <w:uiPriority w:val="1"/>
    <w:pPr>
      <w:spacing w:line="240" w:lineRule="auto"/>
      <w:ind w:firstLine="0" w:firstLineChars="0"/>
      <w:jc w:val="center"/>
    </w:pPr>
    <w:rPr>
      <w:rFonts w:ascii="宋体" w:hAnsi="宋体" w:cs="宋体"/>
      <w:sz w:val="21"/>
      <w:szCs w:val="24"/>
      <w:lang w:val="zh-CN" w:bidi="zh-CN"/>
    </w:rPr>
  </w:style>
  <w:style w:type="paragraph" w:customStyle="1" w:styleId="65">
    <w:name w:val="p0"/>
    <w:basedOn w:val="1"/>
    <w:qFormat/>
    <w:uiPriority w:val="0"/>
    <w:pPr>
      <w:widowControl/>
      <w:spacing w:line="240" w:lineRule="auto"/>
      <w:ind w:firstLine="0" w:firstLineChars="0"/>
    </w:pPr>
    <w:rPr>
      <w:rFonts w:cs="Times New Roman"/>
      <w:kern w:val="0"/>
      <w:sz w:val="21"/>
      <w:szCs w:val="21"/>
    </w:rPr>
  </w:style>
  <w:style w:type="table" w:customStyle="1" w:styleId="66">
    <w:name w:val="网格型2"/>
    <w:basedOn w:val="2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3"/>
    <w:basedOn w:val="2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4"/>
    <w:basedOn w:val="2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9">
    <w:name w:val="正文文字 6"/>
    <w:basedOn w:val="70"/>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0">
    <w:name w:val="图位置"/>
    <w:next w:val="71"/>
    <w:qFormat/>
    <w:uiPriority w:val="0"/>
    <w:pPr>
      <w:jc w:val="center"/>
    </w:pPr>
    <w:rPr>
      <w:rFonts w:ascii="Times New Roman" w:hAnsi="Times New Roman" w:eastAsia="宋体" w:cs="Times New Roman"/>
      <w:kern w:val="2"/>
      <w:sz w:val="24"/>
      <w:szCs w:val="21"/>
      <w:lang w:val="en-US" w:eastAsia="zh-CN" w:bidi="ar-SA"/>
    </w:rPr>
  </w:style>
  <w:style w:type="paragraph" w:customStyle="1" w:styleId="71">
    <w:name w:val="图题"/>
    <w:basedOn w:val="1"/>
    <w:next w:val="1"/>
    <w:qFormat/>
    <w:uiPriority w:val="0"/>
    <w:pPr>
      <w:jc w:val="center"/>
    </w:pPr>
    <w:rPr>
      <w:rFonts w:ascii="宋体" w:hAnsi="宋体" w:eastAsia="黑体" w:cs="Times New Roman"/>
      <w:b/>
    </w:rPr>
  </w:style>
  <w:style w:type="character" w:customStyle="1" w:styleId="72">
    <w:name w:val="font31"/>
    <w:basedOn w:val="23"/>
    <w:qFormat/>
    <w:uiPriority w:val="0"/>
    <w:rPr>
      <w:rFonts w:hint="eastAsia" w:ascii="宋体" w:hAnsi="宋体" w:eastAsia="宋体" w:cs="宋体"/>
      <w:color w:val="000000"/>
      <w:sz w:val="21"/>
      <w:szCs w:val="21"/>
      <w:u w:val="none"/>
    </w:rPr>
  </w:style>
  <w:style w:type="character" w:customStyle="1" w:styleId="73">
    <w:name w:val="正文文本 Char"/>
    <w:link w:val="8"/>
    <w:qFormat/>
    <w:uiPriority w:val="0"/>
    <w:rPr>
      <w:rFonts w:ascii="宋体" w:hAnsi="宋体" w:eastAsia="宋体"/>
      <w:b/>
      <w:kern w:val="0"/>
      <w:sz w:val="24"/>
      <w:szCs w:val="24"/>
      <w:lang w:eastAsia="en-US"/>
    </w:rPr>
  </w:style>
</w:styles>
</file>

<file path=word/_rels/document.xml.rels><?xml version="1.0" encoding="UTF-8" standalone="yes" ?><Relationships xmlns="http://schemas.openxmlformats.org/package/2006/relationships"><Relationship Id="rId96" Target="fontTable.xml" Type="http://schemas.openxmlformats.org/officeDocument/2006/relationships/fontTable"/><Relationship Id="rId95" Target="../customXml/item2.xml" Type="http://schemas.openxmlformats.org/officeDocument/2006/relationships/customXml"/><Relationship Id="rId94" Target="numbering.xml" Type="http://schemas.openxmlformats.org/officeDocument/2006/relationships/numbering"/><Relationship Id="rId93" Target="../customXml/item1.xml" Type="http://schemas.openxmlformats.org/officeDocument/2006/relationships/customXml"/><Relationship Id="rId92" Target="media/image79.jpeg" Type="http://schemas.openxmlformats.org/officeDocument/2006/relationships/image"/><Relationship Id="rId91" Target="media/image78.jpeg" Type="http://schemas.openxmlformats.org/officeDocument/2006/relationships/image"/><Relationship Id="rId90" Target="media/image77.jpeg" Type="http://schemas.openxmlformats.org/officeDocument/2006/relationships/image"/><Relationship Id="rId9" Target="footer2.xml" Type="http://schemas.openxmlformats.org/officeDocument/2006/relationships/footer"/><Relationship Id="rId89" Target="media/image76.jpeg" Type="http://schemas.openxmlformats.org/officeDocument/2006/relationships/image"/><Relationship Id="rId88" Target="media/image75.jpeg" Type="http://schemas.openxmlformats.org/officeDocument/2006/relationships/image"/><Relationship Id="rId87" Target="media/image74.jpeg" Type="http://schemas.openxmlformats.org/officeDocument/2006/relationships/image"/><Relationship Id="rId86" Target="media/image73.jpeg" Type="http://schemas.openxmlformats.org/officeDocument/2006/relationships/image"/><Relationship Id="rId85" Target="media/image72.jpeg" Type="http://schemas.openxmlformats.org/officeDocument/2006/relationships/image"/><Relationship Id="rId84" Target="media/image71.jpeg" Type="http://schemas.openxmlformats.org/officeDocument/2006/relationships/image"/><Relationship Id="rId83" Target="media/image70.jpeg" Type="http://schemas.openxmlformats.org/officeDocument/2006/relationships/image"/><Relationship Id="rId82" Target="media/image69.jpeg" Type="http://schemas.openxmlformats.org/officeDocument/2006/relationships/image"/><Relationship Id="rId81" Target="media/image68.jpeg" Type="http://schemas.openxmlformats.org/officeDocument/2006/relationships/image"/><Relationship Id="rId80" Target="media/image67.jpeg" Type="http://schemas.openxmlformats.org/officeDocument/2006/relationships/image"/><Relationship Id="rId8" Target="footer1.xml" Type="http://schemas.openxmlformats.org/officeDocument/2006/relationships/footer"/><Relationship Id="rId79" Target="media/image66.jpeg" Type="http://schemas.openxmlformats.org/officeDocument/2006/relationships/image"/><Relationship Id="rId78" Target="media/image65.jpeg" Type="http://schemas.openxmlformats.org/officeDocument/2006/relationships/image"/><Relationship Id="rId77" Target="media/image64.jpeg" Type="http://schemas.openxmlformats.org/officeDocument/2006/relationships/image"/><Relationship Id="rId76" Target="media/image63.jpeg" Type="http://schemas.openxmlformats.org/officeDocument/2006/relationships/image"/><Relationship Id="rId75" Target="media/image62.jpeg" Type="http://schemas.openxmlformats.org/officeDocument/2006/relationships/image"/><Relationship Id="rId74" Target="media/image61.jpeg" Type="http://schemas.openxmlformats.org/officeDocument/2006/relationships/image"/><Relationship Id="rId73" Target="media/image60.jpeg" Type="http://schemas.openxmlformats.org/officeDocument/2006/relationships/image"/><Relationship Id="rId72" Target="media/image59.jpeg" Type="http://schemas.openxmlformats.org/officeDocument/2006/relationships/image"/><Relationship Id="rId71" Target="media/image58.jpeg" Type="http://schemas.openxmlformats.org/officeDocument/2006/relationships/image"/><Relationship Id="rId70" Target="media/image57.jpeg" Type="http://schemas.openxmlformats.org/officeDocument/2006/relationships/image"/><Relationship Id="rId7" Target="header3.xml" Type="http://schemas.openxmlformats.org/officeDocument/2006/relationships/header"/><Relationship Id="rId69" Target="media/image56.jpeg" Type="http://schemas.openxmlformats.org/officeDocument/2006/relationships/image"/><Relationship Id="rId68" Target="media/image55.jpeg" Type="http://schemas.openxmlformats.org/officeDocument/2006/relationships/image"/><Relationship Id="rId67" Target="media/image54.jpeg" Type="http://schemas.openxmlformats.org/officeDocument/2006/relationships/image"/><Relationship Id="rId66" Target="media/image53.jpeg" Type="http://schemas.openxmlformats.org/officeDocument/2006/relationships/image"/><Relationship Id="rId65" Target="media/image52.jpeg" Type="http://schemas.openxmlformats.org/officeDocument/2006/relationships/image"/><Relationship Id="rId64" Target="media/image51.jpeg" Type="http://schemas.openxmlformats.org/officeDocument/2006/relationships/image"/><Relationship Id="rId63" Target="media/image50.jpeg" Type="http://schemas.openxmlformats.org/officeDocument/2006/relationships/image"/><Relationship Id="rId62" Target="media/image49.jpeg" Type="http://schemas.openxmlformats.org/officeDocument/2006/relationships/image"/><Relationship Id="rId61" Target="media/image48.jpeg" Type="http://schemas.openxmlformats.org/officeDocument/2006/relationships/image"/><Relationship Id="rId60" Target="media/image47.jpeg" Type="http://schemas.openxmlformats.org/officeDocument/2006/relationships/image"/><Relationship Id="rId6" Target="header2.xml" Type="http://schemas.openxmlformats.org/officeDocument/2006/relationships/header"/><Relationship Id="rId59" Target="media/image46.jpeg" Type="http://schemas.openxmlformats.org/officeDocument/2006/relationships/image"/><Relationship Id="rId58" Target="media/image45.jpeg" Type="http://schemas.openxmlformats.org/officeDocument/2006/relationships/image"/><Relationship Id="rId57" Target="media/image44.jpeg" Type="http://schemas.openxmlformats.org/officeDocument/2006/relationships/image"/><Relationship Id="rId56" Target="media/image43.jpeg" Type="http://schemas.openxmlformats.org/officeDocument/2006/relationships/image"/><Relationship Id="rId55" Target="media/image42.jpeg" Type="http://schemas.openxmlformats.org/officeDocument/2006/relationships/image"/><Relationship Id="rId54" Target="media/image41.jpeg" Type="http://schemas.openxmlformats.org/officeDocument/2006/relationships/image"/><Relationship Id="rId53" Target="media/image40.jpeg" Type="http://schemas.openxmlformats.org/officeDocument/2006/relationships/image"/><Relationship Id="rId52" Target="media/image39.jpeg" Type="http://schemas.openxmlformats.org/officeDocument/2006/relationships/image"/><Relationship Id="rId51" Target="media/image38.jpeg" Type="http://schemas.openxmlformats.org/officeDocument/2006/relationships/image"/><Relationship Id="rId50" Target="media/image37.jpeg" Type="http://schemas.openxmlformats.org/officeDocument/2006/relationships/image"/><Relationship Id="rId5" Target="header1.xml" Type="http://schemas.openxmlformats.org/officeDocument/2006/relationships/header"/><Relationship Id="rId49" Target="media/image36.jpeg" Type="http://schemas.openxmlformats.org/officeDocument/2006/relationships/image"/><Relationship Id="rId48" Target="media/image35.jpeg" Type="http://schemas.openxmlformats.org/officeDocument/2006/relationships/image"/><Relationship Id="rId47" Target="media/image34.jpeg" Type="http://schemas.openxmlformats.org/officeDocument/2006/relationships/image"/><Relationship Id="rId46" Target="media/image33.jpeg" Type="http://schemas.openxmlformats.org/officeDocument/2006/relationships/image"/><Relationship Id="rId45" Target="media/image32.jpeg" Type="http://schemas.openxmlformats.org/officeDocument/2006/relationships/image"/><Relationship Id="rId44" Target="media/image31.jpeg" Type="http://schemas.openxmlformats.org/officeDocument/2006/relationships/image"/><Relationship Id="rId43" Target="media/image30.jpeg" Type="http://schemas.openxmlformats.org/officeDocument/2006/relationships/image"/><Relationship Id="rId42" Target="media/image29.jpeg" Type="http://schemas.openxmlformats.org/officeDocument/2006/relationships/image"/><Relationship Id="rId41" Target="media/image28.jpeg" Type="http://schemas.openxmlformats.org/officeDocument/2006/relationships/image"/><Relationship Id="rId40" Target="media/image27.jpeg" Type="http://schemas.openxmlformats.org/officeDocument/2006/relationships/image"/><Relationship Id="rId4" Target="endnotes.xml" Type="http://schemas.openxmlformats.org/officeDocument/2006/relationships/endnotes"/><Relationship Id="rId39" Target="media/image26.jpeg" Type="http://schemas.openxmlformats.org/officeDocument/2006/relationships/image"/><Relationship Id="rId38" Target="media/image25.jpeg" Type="http://schemas.openxmlformats.org/officeDocument/2006/relationships/image"/><Relationship Id="rId37" Target="media/image24.jpeg" Type="http://schemas.openxmlformats.org/officeDocument/2006/relationships/image"/><Relationship Id="rId36" Target="media/image23.jpeg" Type="http://schemas.openxmlformats.org/officeDocument/2006/relationships/image"/><Relationship Id="rId35" Target="media/image22.jpeg" Type="http://schemas.openxmlformats.org/officeDocument/2006/relationships/image"/><Relationship Id="rId34" Target="media/image21.jpeg" Type="http://schemas.openxmlformats.org/officeDocument/2006/relationships/image"/><Relationship Id="rId33" Target="media/image20.jpeg" Type="http://schemas.openxmlformats.org/officeDocument/2006/relationships/image"/><Relationship Id="rId32" Target="media/image19.jpeg" Type="http://schemas.openxmlformats.org/officeDocument/2006/relationships/image"/><Relationship Id="rId31" Target="media/image18.jpeg" Type="http://schemas.openxmlformats.org/officeDocument/2006/relationships/image"/><Relationship Id="rId30" Target="media/image17.jpeg" Type="http://schemas.openxmlformats.org/officeDocument/2006/relationships/image"/><Relationship Id="rId3" Target="footnotes.xml" Type="http://schemas.openxmlformats.org/officeDocument/2006/relationships/footnotes"/><Relationship Id="rId29" Target="media/image16.jpeg" Type="http://schemas.openxmlformats.org/officeDocument/2006/relationships/image"/><Relationship Id="rId28" Target="media/image15.jpeg" Type="http://schemas.openxmlformats.org/officeDocument/2006/relationships/image"/><Relationship Id="rId27" Target="media/image14.jpeg" Type="http://schemas.openxmlformats.org/officeDocument/2006/relationships/image"/><Relationship Id="rId26" Target="media/image13.png" Type="http://schemas.openxmlformats.org/officeDocument/2006/relationships/image"/><Relationship Id="rId25" Target="media/image12.jpeg" Type="http://schemas.openxmlformats.org/officeDocument/2006/relationships/image"/><Relationship Id="rId24" Target="media/image11.jpeg" Type="http://schemas.openxmlformats.org/officeDocument/2006/relationships/image"/><Relationship Id="rId23" Target="media/image10.jpeg" Type="http://schemas.openxmlformats.org/officeDocument/2006/relationships/image"/><Relationship Id="rId22" Target="media/image9.jpeg" Type="http://schemas.openxmlformats.org/officeDocument/2006/relationships/image"/><Relationship Id="rId21" Target="media/image8.jpeg" Type="http://schemas.openxmlformats.org/officeDocument/2006/relationships/image"/><Relationship Id="rId20" Target="media/image7.jpeg" Type="http://schemas.openxmlformats.org/officeDocument/2006/relationships/image"/><Relationship Id="rId2" Target="settings.xml" Type="http://schemas.openxmlformats.org/officeDocument/2006/relationships/settings"/><Relationship Id="rId19" Target="media/image6.jpeg" Type="http://schemas.openxmlformats.org/officeDocument/2006/relationships/image"/><Relationship Id="rId18" Target="media/image5.png" Type="http://schemas.openxmlformats.org/officeDocument/2006/relationships/image"/><Relationship Id="rId17" Target="media/image4.jpeg" Type="http://schemas.openxmlformats.org/officeDocument/2006/relationships/image"/><Relationship Id="rId16" Target="media/image3.jpeg" Type="http://schemas.openxmlformats.org/officeDocument/2006/relationships/image"/><Relationship Id="rId15" Target="media/image2.jpeg" Type="http://schemas.openxmlformats.org/officeDocument/2006/relationships/image"/><Relationship Id="rId14" Target="media/image1.jpeg" Type="http://schemas.openxmlformats.org/officeDocument/2006/relationships/image"/><Relationship Id="rId13" Target="theme/theme1.xml" Type="http://schemas.openxmlformats.org/officeDocument/2006/relationships/theme"/><Relationship Id="rId12" Target="footer5.xml" Type="http://schemas.openxmlformats.org/officeDocument/2006/relationships/footer"/><Relationship Id="rId11" Target="footer4.xml" Type="http://schemas.openxmlformats.org/officeDocument/2006/relationships/footer"/><Relationship Id="rId10" Target="footer3.xml" Type="http://schemas.openxmlformats.org/officeDocument/2006/relationships/footer"/><Relationship Id="rId1"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296827-83D1-40DB-B8BE-FBF6F61F5AA1}">
  <ds:schemaRefs/>
</ds:datastoreItem>
</file>

<file path=docProps/app.xml><?xml version="1.0" encoding="utf-8"?>
<Properties xmlns="http://schemas.openxmlformats.org/officeDocument/2006/extended-properties" xmlns:vt="http://schemas.openxmlformats.org/officeDocument/2006/docPropsVTypes">
  <Template>Normal.dotm</Template>
  <Pages>138</Pages>
  <Words>5502</Words>
  <Characters>6332</Characters>
  <Lines>299</Lines>
  <Paragraphs>84</Paragraphs>
  <TotalTime>2</TotalTime>
  <ScaleCrop>false</ScaleCrop>
  <LinksUpToDate>false</LinksUpToDate>
  <CharactersWithSpaces>6653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2023-12-05T02:31:00Z</dcterms:created>
  <dc:creator>Zchan</dc:creator>
  <cp:lastModifiedBy>心烧</cp:lastModifiedBy>
  <cp:lastPrinted>2022-05-27T09:57:00Z</cp:lastPrinted>
  <dcterms:modified xsi:type="dcterms:W3CDTF">2025-06-23T02:14:23Z</dcterms:modified>
  <cp:revision>663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8861C92E84414BF0A2B4605D0C7404BC_12</vt:lpwstr>
  </property>
  <property fmtid="{D5CDD505-2E9C-101B-9397-08002B2CF9AE}" name="KSOProductBuildVer" pid="3">
    <vt:lpwstr>2052-12.1.0.21541</vt:lpwstr>
  </property>
  <property fmtid="{D5CDD505-2E9C-101B-9397-08002B2CF9AE}" name="KSOTemplateDocerSaveRecord" pid="4">
    <vt:lpwstr>eyJoZGlkIjoiZDY0OGI2ZjgxMzkxM2NmYWQzZjI1ZGU3ZmI0MzUwYmUiLCJ1c2VySWQiOiIyNDI0OTAzMTQifQ==</vt:lpwstr>
  </property>
  <property fmtid="{D5CDD505-2E9C-101B-9397-08002B2CF9AE}" name="NXPowerLiteLastOptimized" pid="5">
    <vt:lpwstr>4043099</vt:lpwstr>
  </property>
  <property fmtid="{D5CDD505-2E9C-101B-9397-08002B2CF9AE}" name="NXPowerLiteSettings" pid="6">
    <vt:lpwstr>F7200358026400</vt:lpwstr>
  </property>
  <property fmtid="{D5CDD505-2E9C-101B-9397-08002B2CF9AE}" name="NXPowerLiteVersion" pid="7">
    <vt:lpwstr>D5.1.6</vt:lpwstr>
  </property>
</Properties>
</file>